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AEF87" w14:textId="77777777" w:rsidR="0050391C" w:rsidRPr="00D22DDF" w:rsidRDefault="0050391C" w:rsidP="0050391C">
      <w:pPr>
        <w:jc w:val="center"/>
        <w:rPr>
          <w:rFonts w:ascii="Courier New" w:hAnsi="Courier New" w:cs="Courier New"/>
          <w:b/>
          <w:sz w:val="18"/>
          <w:szCs w:val="18"/>
          <w:lang w:val="es-CO"/>
        </w:rPr>
      </w:pPr>
      <w:r>
        <w:rPr>
          <w:rFonts w:ascii="Courier New" w:hAnsi="Courier New" w:cs="Courier New"/>
          <w:b/>
          <w:sz w:val="18"/>
          <w:szCs w:val="18"/>
          <w:lang w:val="es-CO"/>
        </w:rPr>
        <w:t>INSPECCION PRIMERA A</w:t>
      </w:r>
      <w:r w:rsidRPr="00D22DDF">
        <w:rPr>
          <w:rFonts w:ascii="Courier New" w:hAnsi="Courier New" w:cs="Courier New"/>
          <w:b/>
          <w:sz w:val="18"/>
          <w:szCs w:val="18"/>
          <w:lang w:val="es-CO"/>
        </w:rPr>
        <w:t xml:space="preserve"> LOCAL DE POLICÍA</w:t>
      </w:r>
    </w:p>
    <w:p w14:paraId="6A93BCDF" w14:textId="77777777" w:rsidR="0050391C" w:rsidRPr="00D22DDF" w:rsidRDefault="0050391C" w:rsidP="0050391C">
      <w:pPr>
        <w:suppressAutoHyphens w:val="0"/>
        <w:autoSpaceDE w:val="0"/>
        <w:adjustRightInd w:val="0"/>
        <w:jc w:val="both"/>
        <w:rPr>
          <w:rFonts w:ascii="Courier New" w:hAnsi="Courier New" w:cs="Courier New"/>
          <w:sz w:val="18"/>
          <w:szCs w:val="18"/>
          <w:lang w:eastAsia="es-CO"/>
        </w:rPr>
      </w:pPr>
    </w:p>
    <w:tbl>
      <w:tblPr>
        <w:tblW w:w="0" w:type="auto"/>
        <w:jc w:val="center"/>
        <w:tblLayout w:type="fixed"/>
        <w:tblLook w:val="04A0" w:firstRow="1" w:lastRow="0" w:firstColumn="1" w:lastColumn="0" w:noHBand="0" w:noVBand="1"/>
      </w:tblPr>
      <w:tblGrid>
        <w:gridCol w:w="3004"/>
        <w:gridCol w:w="6304"/>
      </w:tblGrid>
      <w:tr w:rsidR="0050391C" w:rsidRPr="00D22DDF" w14:paraId="5FE40A14" w14:textId="77777777" w:rsidTr="00794184">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0C1A502" w14:textId="77777777" w:rsidR="0050391C" w:rsidRPr="00D22DDF" w:rsidRDefault="0050391C" w:rsidP="00794184">
            <w:pPr>
              <w:suppressAutoHyphens w:val="0"/>
              <w:autoSpaceDE w:val="0"/>
              <w:adjustRightInd w:val="0"/>
              <w:jc w:val="center"/>
              <w:rPr>
                <w:rFonts w:ascii="Courier New" w:hAnsi="Courier New" w:cs="Courier New"/>
                <w:sz w:val="18"/>
                <w:szCs w:val="18"/>
                <w:lang w:eastAsia="es-CO"/>
              </w:rPr>
            </w:pPr>
            <w:r w:rsidRPr="00D22DDF">
              <w:rPr>
                <w:rFonts w:ascii="Courier New" w:hAnsi="Courier New" w:cs="Courier New"/>
                <w:b/>
                <w:bCs/>
                <w:sz w:val="18"/>
                <w:szCs w:val="18"/>
                <w:lang w:eastAsia="es-CO"/>
              </w:rPr>
              <w:t>ACTA AUDIENCIA PUBLICA</w:t>
            </w:r>
          </w:p>
        </w:tc>
      </w:tr>
      <w:tr w:rsidR="0050391C" w:rsidRPr="00D22DDF" w14:paraId="4EE594EF" w14:textId="77777777" w:rsidTr="00794184">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A637EA0" w14:textId="77777777" w:rsidR="0050391C" w:rsidRPr="00D22DDF" w:rsidRDefault="0050391C" w:rsidP="00794184">
            <w:pPr>
              <w:suppressAutoHyphens w:val="0"/>
              <w:autoSpaceDE w:val="0"/>
              <w:adjustRightInd w:val="0"/>
              <w:jc w:val="both"/>
              <w:rPr>
                <w:rFonts w:ascii="Courier New" w:hAnsi="Courier New" w:cs="Courier New"/>
                <w:sz w:val="18"/>
                <w:szCs w:val="18"/>
                <w:lang w:eastAsia="es-CO"/>
              </w:rPr>
            </w:pPr>
            <w:r w:rsidRPr="00D22DDF">
              <w:rPr>
                <w:rFonts w:ascii="Courier New" w:hAnsi="Courier New" w:cs="Courier New"/>
                <w:b/>
                <w:bCs/>
                <w:sz w:val="18"/>
                <w:szCs w:val="18"/>
                <w:lang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5FDA666" w14:textId="77777777" w:rsidR="0050391C" w:rsidRPr="00D22DDF" w:rsidRDefault="0050391C" w:rsidP="00794184">
            <w:pPr>
              <w:suppressAutoHyphens w:val="0"/>
              <w:autoSpaceDE w:val="0"/>
              <w:adjustRightInd w:val="0"/>
              <w:rPr>
                <w:rFonts w:ascii="Courier New" w:hAnsi="Courier New" w:cs="Courier New"/>
                <w:sz w:val="18"/>
                <w:szCs w:val="18"/>
                <w:lang w:eastAsia="es-CO"/>
              </w:rPr>
            </w:pPr>
            <w:r w:rsidRPr="00D22DDF">
              <w:rPr>
                <w:rFonts w:ascii="Courier New" w:hAnsi="Courier New" w:cs="Courier New"/>
                <w:bCs/>
                <w:sz w:val="18"/>
                <w:szCs w:val="18"/>
                <w:lang w:eastAsia="es-CO"/>
              </w:rPr>
              <w:t>Audiencia pública artículo 223 ley 1801 de 2016</w:t>
            </w:r>
          </w:p>
        </w:tc>
      </w:tr>
      <w:tr w:rsidR="0050391C" w:rsidRPr="00D22DDF" w14:paraId="1BFD099B" w14:textId="77777777" w:rsidTr="00794184">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88F74A8" w14:textId="77777777" w:rsidR="0050391C" w:rsidRPr="00D22DDF" w:rsidRDefault="0050391C" w:rsidP="00794184">
            <w:pPr>
              <w:suppressAutoHyphens w:val="0"/>
              <w:autoSpaceDE w:val="0"/>
              <w:adjustRightInd w:val="0"/>
              <w:jc w:val="both"/>
              <w:rPr>
                <w:rFonts w:ascii="Courier New" w:hAnsi="Courier New" w:cs="Courier New"/>
                <w:sz w:val="18"/>
                <w:szCs w:val="18"/>
                <w:lang w:eastAsia="es-CO"/>
              </w:rPr>
            </w:pPr>
            <w:r w:rsidRPr="00D22DDF">
              <w:rPr>
                <w:rFonts w:ascii="Courier New" w:hAnsi="Courier New" w:cs="Courier New"/>
                <w:b/>
                <w:bCs/>
                <w:sz w:val="18"/>
                <w:szCs w:val="18"/>
                <w:lang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27B3716" w14:textId="77777777" w:rsidR="0050391C" w:rsidRPr="00D22DDF" w:rsidRDefault="0050391C" w:rsidP="00794184">
            <w:pPr>
              <w:suppressAutoHyphens w:val="0"/>
              <w:autoSpaceDE w:val="0"/>
              <w:adjustRightInd w:val="0"/>
              <w:rPr>
                <w:rFonts w:ascii="Courier New" w:hAnsi="Courier New" w:cs="Courier New"/>
                <w:sz w:val="18"/>
                <w:szCs w:val="18"/>
                <w:lang w:eastAsia="es-CO"/>
              </w:rPr>
            </w:pPr>
            <w:r>
              <w:rPr>
                <w:rFonts w:ascii="Courier New" w:hAnsi="Courier New" w:cs="Courier New"/>
                <w:bCs/>
                <w:sz w:val="18"/>
                <w:szCs w:val="18"/>
                <w:lang w:eastAsia="es-CO"/>
              </w:rPr>
              <w:t>Despacho del Inspector</w:t>
            </w:r>
          </w:p>
        </w:tc>
      </w:tr>
      <w:tr w:rsidR="0050391C" w:rsidRPr="00D22DDF" w14:paraId="488D0334" w14:textId="77777777" w:rsidTr="00794184">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5664524" w14:textId="77777777" w:rsidR="0050391C" w:rsidRPr="00D22DDF" w:rsidRDefault="0050391C" w:rsidP="00794184">
            <w:pPr>
              <w:suppressAutoHyphens w:val="0"/>
              <w:autoSpaceDE w:val="0"/>
              <w:adjustRightInd w:val="0"/>
              <w:jc w:val="both"/>
              <w:rPr>
                <w:rFonts w:ascii="Courier New" w:hAnsi="Courier New" w:cs="Courier New"/>
                <w:sz w:val="18"/>
                <w:szCs w:val="18"/>
                <w:lang w:eastAsia="es-CO"/>
              </w:rPr>
            </w:pPr>
            <w:r w:rsidRPr="00D22DDF">
              <w:rPr>
                <w:rFonts w:ascii="Courier New" w:hAnsi="Courier New" w:cs="Courier New"/>
                <w:b/>
                <w:bCs/>
                <w:sz w:val="18"/>
                <w:szCs w:val="18"/>
                <w:lang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775B02" w14:textId="26660D91" w:rsidR="0050391C" w:rsidRPr="00D22DDF" w:rsidRDefault="005D3AE2" w:rsidP="00794184">
            <w:pPr>
              <w:suppressAutoHyphens w:val="0"/>
              <w:autoSpaceDE w:val="0"/>
              <w:adjustRightInd w:val="0"/>
              <w:rPr>
                <w:rFonts w:ascii="Courier New" w:hAnsi="Courier New" w:cs="Courier New"/>
                <w:bCs/>
                <w:sz w:val="18"/>
                <w:szCs w:val="18"/>
                <w:lang w:eastAsia="es-CO"/>
              </w:rPr>
            </w:pPr>
            <w:bookmarkStart w:id="0" w:name="_GoBack"/>
            <w:r>
              <w:rPr>
                <w:rFonts w:ascii="Courier New" w:hAnsi="Courier New" w:cs="Courier New"/>
                <w:bCs/>
                <w:sz w:val="18"/>
                <w:szCs w:val="18"/>
                <w:lang w:eastAsia="es-CO"/>
              </w:rPr>
              <w:t>2018513870101021E</w:t>
            </w:r>
          </w:p>
          <w:bookmarkEnd w:id="0"/>
          <w:p w14:paraId="30EB28E7" w14:textId="77777777" w:rsidR="0050391C" w:rsidRPr="00D22DDF" w:rsidRDefault="0050391C" w:rsidP="00794184">
            <w:pPr>
              <w:suppressAutoHyphens w:val="0"/>
              <w:autoSpaceDE w:val="0"/>
              <w:adjustRightInd w:val="0"/>
              <w:rPr>
                <w:rFonts w:ascii="Courier New" w:hAnsi="Courier New" w:cs="Courier New"/>
                <w:sz w:val="18"/>
                <w:szCs w:val="18"/>
                <w:lang w:eastAsia="es-CO"/>
              </w:rPr>
            </w:pPr>
          </w:p>
        </w:tc>
      </w:tr>
      <w:tr w:rsidR="0050391C" w:rsidRPr="00D22DDF" w14:paraId="655A33B7" w14:textId="77777777" w:rsidTr="00794184">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4C0C133" w14:textId="77777777" w:rsidR="0050391C" w:rsidRPr="00D22DDF" w:rsidRDefault="0050391C" w:rsidP="00794184">
            <w:pPr>
              <w:suppressAutoHyphens w:val="0"/>
              <w:autoSpaceDE w:val="0"/>
              <w:adjustRightInd w:val="0"/>
              <w:jc w:val="both"/>
              <w:rPr>
                <w:rFonts w:ascii="Courier New" w:hAnsi="Courier New" w:cs="Courier New"/>
                <w:sz w:val="18"/>
                <w:szCs w:val="18"/>
                <w:lang w:eastAsia="es-CO"/>
              </w:rPr>
            </w:pPr>
            <w:r w:rsidRPr="00D22DDF">
              <w:rPr>
                <w:rFonts w:ascii="Courier New" w:hAnsi="Courier New" w:cs="Courier New"/>
                <w:b/>
                <w:bCs/>
                <w:sz w:val="18"/>
                <w:szCs w:val="18"/>
                <w:lang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51C09D2A" w14:textId="77777777" w:rsidR="0050391C" w:rsidRPr="00D22DDF" w:rsidRDefault="0050391C" w:rsidP="00794184">
            <w:pPr>
              <w:suppressAutoHyphens w:val="0"/>
              <w:autoSpaceDE w:val="0"/>
              <w:adjustRightInd w:val="0"/>
              <w:rPr>
                <w:rFonts w:ascii="Courier New" w:hAnsi="Courier New" w:cs="Courier New"/>
                <w:sz w:val="18"/>
                <w:szCs w:val="18"/>
                <w:lang w:eastAsia="es-CO"/>
              </w:rPr>
            </w:pPr>
            <w:r w:rsidRPr="00D22DDF">
              <w:rPr>
                <w:rFonts w:ascii="Courier New" w:hAnsi="Courier New" w:cs="Courier New"/>
                <w:bCs/>
                <w:sz w:val="18"/>
                <w:szCs w:val="18"/>
                <w:lang w:eastAsia="es-CO"/>
              </w:rPr>
              <w:t>Urbanismo Artículo 135</w:t>
            </w:r>
          </w:p>
        </w:tc>
      </w:tr>
      <w:tr w:rsidR="0050391C" w:rsidRPr="00D22DDF" w14:paraId="66EA294B" w14:textId="77777777" w:rsidTr="00794184">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07EDD0E" w14:textId="77777777" w:rsidR="0050391C" w:rsidRPr="00D22DDF" w:rsidRDefault="0050391C" w:rsidP="00794184">
            <w:pPr>
              <w:suppressAutoHyphens w:val="0"/>
              <w:autoSpaceDE w:val="0"/>
              <w:adjustRightInd w:val="0"/>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Quejoso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2DF3394E" w14:textId="77777777" w:rsidR="0050391C" w:rsidRPr="00D22DDF" w:rsidRDefault="0050391C" w:rsidP="00794184">
            <w:pPr>
              <w:suppressAutoHyphens w:val="0"/>
              <w:autoSpaceDE w:val="0"/>
              <w:adjustRightInd w:val="0"/>
              <w:rPr>
                <w:rFonts w:ascii="Courier New" w:hAnsi="Courier New" w:cs="Courier New"/>
                <w:sz w:val="18"/>
                <w:szCs w:val="18"/>
                <w:lang w:eastAsia="es-CO"/>
              </w:rPr>
            </w:pPr>
            <w:r w:rsidRPr="00D22DDF">
              <w:rPr>
                <w:rFonts w:ascii="Courier New" w:hAnsi="Courier New" w:cs="Courier New"/>
                <w:sz w:val="18"/>
                <w:szCs w:val="18"/>
                <w:lang w:eastAsia="es-CO"/>
              </w:rPr>
              <w:t xml:space="preserve">De Oficio  </w:t>
            </w:r>
          </w:p>
        </w:tc>
      </w:tr>
      <w:tr w:rsidR="0050391C" w:rsidRPr="00D22DDF" w14:paraId="45272445" w14:textId="77777777" w:rsidTr="00794184">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03F18C8" w14:textId="77777777" w:rsidR="0050391C" w:rsidRPr="00D22DDF" w:rsidRDefault="0050391C" w:rsidP="00794184">
            <w:pPr>
              <w:suppressAutoHyphens w:val="0"/>
              <w:autoSpaceDE w:val="0"/>
              <w:adjustRightInd w:val="0"/>
              <w:jc w:val="both"/>
              <w:rPr>
                <w:rFonts w:ascii="Courier New" w:hAnsi="Courier New" w:cs="Courier New"/>
                <w:sz w:val="18"/>
                <w:szCs w:val="18"/>
                <w:lang w:eastAsia="es-CO"/>
              </w:rPr>
            </w:pPr>
            <w:r w:rsidRPr="00D22DDF">
              <w:rPr>
                <w:rFonts w:ascii="Courier New" w:hAnsi="Courier New" w:cs="Courier New"/>
                <w:b/>
                <w:bCs/>
                <w:sz w:val="18"/>
                <w:szCs w:val="18"/>
                <w:lang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A69822" w14:textId="2677FC84" w:rsidR="0050391C" w:rsidRPr="00D22DDF" w:rsidRDefault="005D3AE2" w:rsidP="00794184">
            <w:pPr>
              <w:suppressAutoHyphens w:val="0"/>
              <w:autoSpaceDE w:val="0"/>
              <w:adjustRightInd w:val="0"/>
              <w:rPr>
                <w:rFonts w:ascii="Courier New" w:hAnsi="Courier New" w:cs="Courier New"/>
                <w:sz w:val="18"/>
                <w:szCs w:val="18"/>
                <w:lang w:eastAsia="es-CO"/>
              </w:rPr>
            </w:pPr>
            <w:r>
              <w:rPr>
                <w:rFonts w:ascii="Courier New" w:hAnsi="Courier New" w:cs="Courier New"/>
                <w:sz w:val="18"/>
                <w:szCs w:val="18"/>
                <w:lang w:eastAsia="es-CO"/>
              </w:rPr>
              <w:t>PROPIETARIO, POSEEDOR Y/O TENEDOR</w:t>
            </w:r>
          </w:p>
        </w:tc>
      </w:tr>
      <w:tr w:rsidR="0050391C" w:rsidRPr="00D22DDF" w14:paraId="56BD968A" w14:textId="77777777" w:rsidTr="00794184">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09A755B1" w14:textId="77777777" w:rsidR="0050391C" w:rsidRPr="00D22DDF" w:rsidRDefault="0050391C" w:rsidP="00794184">
            <w:pPr>
              <w:suppressAutoHyphens w:val="0"/>
              <w:autoSpaceDE w:val="0"/>
              <w:adjustRightInd w:val="0"/>
              <w:jc w:val="both"/>
              <w:rPr>
                <w:rFonts w:ascii="Courier New" w:hAnsi="Courier New" w:cs="Courier New"/>
                <w:b/>
                <w:sz w:val="18"/>
                <w:szCs w:val="18"/>
                <w:lang w:eastAsia="es-CO"/>
              </w:rPr>
            </w:pPr>
            <w:r w:rsidRPr="00D22DDF">
              <w:rPr>
                <w:rFonts w:ascii="Courier New" w:hAnsi="Courier New" w:cs="Courier New"/>
                <w:b/>
                <w:sz w:val="18"/>
                <w:szCs w:val="18"/>
                <w:lang w:eastAsia="es-CO"/>
              </w:rPr>
              <w:t>Dirección Hechos</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738F2CFB" w14:textId="16D028E1" w:rsidR="0050391C" w:rsidRPr="00D22DDF" w:rsidRDefault="005D3AE2" w:rsidP="00794184">
            <w:pPr>
              <w:suppressAutoHyphens w:val="0"/>
              <w:autoSpaceDE w:val="0"/>
              <w:adjustRightInd w:val="0"/>
              <w:rPr>
                <w:rFonts w:ascii="Courier New" w:hAnsi="Courier New" w:cs="Courier New"/>
                <w:bCs/>
                <w:sz w:val="18"/>
                <w:szCs w:val="18"/>
                <w:lang w:eastAsia="es-CO"/>
              </w:rPr>
            </w:pPr>
            <w:r>
              <w:rPr>
                <w:rFonts w:ascii="Courier New" w:hAnsi="Courier New" w:cs="Courier New"/>
                <w:bCs/>
                <w:sz w:val="18"/>
                <w:szCs w:val="18"/>
                <w:lang w:eastAsia="es-CO"/>
              </w:rPr>
              <w:t>Carrera 4 B # 162 A – 75 Interior 3</w:t>
            </w:r>
          </w:p>
        </w:tc>
      </w:tr>
      <w:tr w:rsidR="0050391C" w:rsidRPr="00D22DDF" w14:paraId="294214B9" w14:textId="77777777" w:rsidTr="00794184">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24501A0" w14:textId="77777777" w:rsidR="0050391C" w:rsidRPr="00D22DDF" w:rsidRDefault="0050391C" w:rsidP="00794184">
            <w:pPr>
              <w:suppressAutoHyphens w:val="0"/>
              <w:autoSpaceDE w:val="0"/>
              <w:adjustRightInd w:val="0"/>
              <w:jc w:val="both"/>
              <w:rPr>
                <w:rFonts w:ascii="Courier New" w:hAnsi="Courier New" w:cs="Courier New"/>
                <w:b/>
                <w:sz w:val="18"/>
                <w:szCs w:val="18"/>
                <w:lang w:eastAsia="es-CO"/>
              </w:rPr>
            </w:pPr>
            <w:r w:rsidRPr="00D22DDF">
              <w:rPr>
                <w:rFonts w:ascii="Courier New" w:hAnsi="Courier New" w:cs="Courier New"/>
                <w:b/>
                <w:sz w:val="18"/>
                <w:szCs w:val="18"/>
                <w:lang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C5C3AA1" w14:textId="3A391D4C" w:rsidR="0050391C" w:rsidRPr="00D22DDF" w:rsidRDefault="00741263" w:rsidP="00794184">
            <w:pPr>
              <w:suppressAutoHyphens w:val="0"/>
              <w:autoSpaceDE w:val="0"/>
              <w:adjustRightInd w:val="0"/>
              <w:rPr>
                <w:rFonts w:ascii="Courier New" w:hAnsi="Courier New" w:cs="Courier New"/>
                <w:sz w:val="18"/>
                <w:szCs w:val="18"/>
                <w:lang w:eastAsia="es-CO"/>
              </w:rPr>
            </w:pPr>
            <w:r>
              <w:rPr>
                <w:rFonts w:ascii="Courier New" w:hAnsi="Courier New" w:cs="Courier New"/>
                <w:bCs/>
                <w:sz w:val="18"/>
                <w:szCs w:val="18"/>
                <w:lang w:eastAsia="es-CO"/>
              </w:rPr>
              <w:t>02:00 pm</w:t>
            </w:r>
          </w:p>
        </w:tc>
      </w:tr>
      <w:tr w:rsidR="0050391C" w:rsidRPr="00D22DDF" w14:paraId="36FE99D8" w14:textId="77777777" w:rsidTr="00794184">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721B5C7" w14:textId="77777777" w:rsidR="0050391C" w:rsidRPr="00D22DDF" w:rsidRDefault="0050391C" w:rsidP="00794184">
            <w:pPr>
              <w:suppressAutoHyphens w:val="0"/>
              <w:autoSpaceDE w:val="0"/>
              <w:adjustRightInd w:val="0"/>
              <w:jc w:val="both"/>
              <w:rPr>
                <w:rFonts w:ascii="Courier New" w:hAnsi="Courier New" w:cs="Courier New"/>
                <w:b/>
                <w:sz w:val="18"/>
                <w:szCs w:val="18"/>
                <w:lang w:eastAsia="es-CO"/>
              </w:rPr>
            </w:pPr>
            <w:r w:rsidRPr="00D22DDF">
              <w:rPr>
                <w:rFonts w:ascii="Courier New" w:hAnsi="Courier New" w:cs="Courier New"/>
                <w:b/>
                <w:bCs/>
                <w:sz w:val="18"/>
                <w:szCs w:val="18"/>
                <w:lang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3477274" w14:textId="3832E018" w:rsidR="0050391C" w:rsidRPr="00D22DDF" w:rsidRDefault="0050391C" w:rsidP="00794184">
            <w:pPr>
              <w:suppressAutoHyphens w:val="0"/>
              <w:autoSpaceDE w:val="0"/>
              <w:adjustRightInd w:val="0"/>
              <w:rPr>
                <w:rFonts w:ascii="Courier New" w:hAnsi="Courier New" w:cs="Courier New"/>
                <w:sz w:val="18"/>
                <w:szCs w:val="18"/>
                <w:lang w:eastAsia="es-CO"/>
              </w:rPr>
            </w:pPr>
            <w:r w:rsidRPr="00D22DDF">
              <w:rPr>
                <w:rFonts w:ascii="Courier New" w:hAnsi="Courier New" w:cs="Courier New"/>
                <w:bCs/>
                <w:sz w:val="18"/>
                <w:szCs w:val="18"/>
                <w:lang w:eastAsia="es-CO"/>
              </w:rPr>
              <w:t xml:space="preserve">Bogotá D.C., </w:t>
            </w:r>
            <w:r w:rsidR="005D3AE2">
              <w:rPr>
                <w:rFonts w:ascii="Courier New" w:hAnsi="Courier New" w:cs="Courier New"/>
                <w:bCs/>
                <w:sz w:val="18"/>
                <w:szCs w:val="18"/>
                <w:lang w:eastAsia="es-CO"/>
              </w:rPr>
              <w:t>22 de Abril de 2026</w:t>
            </w:r>
          </w:p>
        </w:tc>
      </w:tr>
    </w:tbl>
    <w:p w14:paraId="6060B4CE" w14:textId="77777777" w:rsidR="0050391C" w:rsidRPr="00D22DDF" w:rsidRDefault="0050391C" w:rsidP="0050391C">
      <w:pPr>
        <w:suppressAutoHyphens w:val="0"/>
        <w:autoSpaceDE w:val="0"/>
        <w:adjustRightInd w:val="0"/>
        <w:jc w:val="both"/>
        <w:rPr>
          <w:rFonts w:ascii="Courier New" w:eastAsia="Calibri" w:hAnsi="Courier New" w:cs="Courier New"/>
          <w:sz w:val="18"/>
          <w:szCs w:val="18"/>
          <w:lang w:eastAsia="es-CO"/>
        </w:rPr>
      </w:pPr>
      <w:r w:rsidRPr="00D22DDF">
        <w:rPr>
          <w:rFonts w:ascii="Courier New" w:hAnsi="Courier New" w:cs="Courier New"/>
          <w:sz w:val="18"/>
          <w:szCs w:val="18"/>
          <w:lang w:eastAsia="es-CO"/>
        </w:rPr>
        <w:t xml:space="preserve"> </w:t>
      </w:r>
      <w:r w:rsidRPr="00D22DDF">
        <w:rPr>
          <w:rFonts w:ascii="Courier New" w:hAnsi="Courier New" w:cs="Courier New"/>
          <w:b/>
          <w:color w:val="333333"/>
          <w:sz w:val="18"/>
          <w:szCs w:val="18"/>
          <w:shd w:val="clear" w:color="auto" w:fill="FFFFFF"/>
        </w:rPr>
        <w:tab/>
      </w:r>
      <w:r w:rsidRPr="00D22DDF">
        <w:rPr>
          <w:rFonts w:ascii="Courier New" w:hAnsi="Courier New" w:cs="Courier New"/>
          <w:b/>
          <w:color w:val="333333"/>
          <w:sz w:val="18"/>
          <w:szCs w:val="18"/>
          <w:shd w:val="clear" w:color="auto" w:fill="FFFFFF"/>
        </w:rPr>
        <w:tab/>
        <w:t xml:space="preserve">          </w:t>
      </w:r>
    </w:p>
    <w:p w14:paraId="79052BA8" w14:textId="0370CDF8" w:rsidR="0050391C" w:rsidRPr="00D22DDF" w:rsidRDefault="0050391C" w:rsidP="0050391C">
      <w:pPr>
        <w:autoSpaceDE w:val="0"/>
        <w:autoSpaceDN w:val="0"/>
        <w:adjustRightInd w:val="0"/>
        <w:jc w:val="both"/>
        <w:rPr>
          <w:rFonts w:ascii="Courier New" w:hAnsi="Courier New" w:cs="Courier New"/>
          <w:sz w:val="18"/>
          <w:szCs w:val="18"/>
        </w:rPr>
      </w:pPr>
      <w:r w:rsidRPr="00D22DDF">
        <w:rPr>
          <w:rFonts w:ascii="Courier New" w:hAnsi="Courier New" w:cs="Courier New"/>
          <w:sz w:val="18"/>
          <w:szCs w:val="18"/>
        </w:rPr>
        <w:t xml:space="preserve">En Bogotá D. C., a los </w:t>
      </w:r>
      <w:r w:rsidR="005D3AE2">
        <w:rPr>
          <w:rFonts w:ascii="Courier New" w:hAnsi="Courier New" w:cs="Courier New"/>
          <w:sz w:val="18"/>
          <w:szCs w:val="18"/>
        </w:rPr>
        <w:t>Veintidós</w:t>
      </w:r>
      <w:r>
        <w:rPr>
          <w:rFonts w:ascii="Courier New" w:hAnsi="Courier New" w:cs="Courier New"/>
          <w:sz w:val="18"/>
          <w:szCs w:val="18"/>
        </w:rPr>
        <w:t xml:space="preserve"> (</w:t>
      </w:r>
      <w:r w:rsidR="005D3AE2">
        <w:rPr>
          <w:rFonts w:ascii="Courier New" w:hAnsi="Courier New" w:cs="Courier New"/>
          <w:sz w:val="18"/>
          <w:szCs w:val="18"/>
        </w:rPr>
        <w:t>22) días del mes de Abril del año dos mil veintiséis</w:t>
      </w:r>
      <w:r>
        <w:rPr>
          <w:rFonts w:ascii="Courier New" w:hAnsi="Courier New" w:cs="Courier New"/>
          <w:sz w:val="18"/>
          <w:szCs w:val="18"/>
        </w:rPr>
        <w:t xml:space="preserve"> (2.02</w:t>
      </w:r>
      <w:r w:rsidR="005D3AE2">
        <w:rPr>
          <w:rFonts w:ascii="Courier New" w:hAnsi="Courier New" w:cs="Courier New"/>
          <w:sz w:val="18"/>
          <w:szCs w:val="18"/>
        </w:rPr>
        <w:t>6</w:t>
      </w:r>
      <w:r w:rsidRPr="00D22DDF">
        <w:rPr>
          <w:rFonts w:ascii="Courier New" w:hAnsi="Courier New" w:cs="Courier New"/>
          <w:sz w:val="18"/>
          <w:szCs w:val="18"/>
        </w:rPr>
        <w:t xml:space="preserve">), </w:t>
      </w:r>
      <w:r>
        <w:rPr>
          <w:rFonts w:ascii="Courier New" w:hAnsi="Courier New" w:cs="Courier New"/>
          <w:sz w:val="18"/>
          <w:szCs w:val="18"/>
        </w:rPr>
        <w:t>de oficio</w:t>
      </w:r>
      <w:r w:rsidRPr="00D22DDF">
        <w:rPr>
          <w:rFonts w:ascii="Courier New" w:hAnsi="Courier New" w:cs="Courier New"/>
          <w:sz w:val="18"/>
          <w:szCs w:val="18"/>
        </w:rPr>
        <w:t xml:space="preserve"> en el recinto del despacho, el suscrito </w:t>
      </w:r>
      <w:r w:rsidR="00E14938">
        <w:rPr>
          <w:rFonts w:ascii="Courier New" w:hAnsi="Courier New" w:cs="Courier New"/>
          <w:b/>
          <w:sz w:val="18"/>
          <w:szCs w:val="18"/>
        </w:rPr>
        <w:t>INSPECTOR 1 “A</w:t>
      </w:r>
      <w:r w:rsidRPr="00D22DDF">
        <w:rPr>
          <w:rFonts w:ascii="Courier New" w:hAnsi="Courier New" w:cs="Courier New"/>
          <w:b/>
          <w:sz w:val="18"/>
          <w:szCs w:val="18"/>
        </w:rPr>
        <w:t xml:space="preserve">” LOCAL DE POLICÍA </w:t>
      </w:r>
      <w:r w:rsidRPr="00D22DDF">
        <w:rPr>
          <w:rFonts w:ascii="Courier New" w:hAnsi="Courier New" w:cs="Courier New"/>
          <w:sz w:val="18"/>
          <w:szCs w:val="18"/>
        </w:rPr>
        <w:t xml:space="preserve">da inicio a la Audiencia Pública, de que trata el artículo 223 de la Ley 1801 de 2016, declarándola abierta, </w:t>
      </w:r>
      <w:r w:rsidR="00F75EA3">
        <w:rPr>
          <w:rFonts w:ascii="Courier New" w:hAnsi="Courier New" w:cs="Courier New"/>
          <w:sz w:val="18"/>
          <w:szCs w:val="18"/>
        </w:rPr>
        <w:t>dejando constancia que no se hace presente el presunto infractor, sin embargo el Despacho cuenta con elementos suficientes para proferir decisión de fondo.</w:t>
      </w:r>
      <w:r>
        <w:rPr>
          <w:rFonts w:ascii="Courier New" w:hAnsi="Courier New" w:cs="Courier New"/>
          <w:sz w:val="18"/>
          <w:szCs w:val="18"/>
        </w:rPr>
        <w:t xml:space="preserve"> </w:t>
      </w:r>
    </w:p>
    <w:p w14:paraId="5668D0A7" w14:textId="77777777" w:rsidR="0050391C" w:rsidRPr="00D22DDF" w:rsidRDefault="0050391C" w:rsidP="0050391C">
      <w:pPr>
        <w:autoSpaceDE w:val="0"/>
        <w:autoSpaceDN w:val="0"/>
        <w:adjustRightInd w:val="0"/>
        <w:jc w:val="both"/>
        <w:rPr>
          <w:rFonts w:ascii="Courier New" w:hAnsi="Courier New" w:cs="Courier New"/>
          <w:sz w:val="18"/>
          <w:szCs w:val="18"/>
        </w:rPr>
      </w:pPr>
    </w:p>
    <w:p w14:paraId="0E1983FE" w14:textId="77777777" w:rsidR="0050391C" w:rsidRPr="00D22DDF" w:rsidRDefault="0050391C" w:rsidP="0050391C">
      <w:pPr>
        <w:jc w:val="both"/>
        <w:rPr>
          <w:rFonts w:ascii="Courier New" w:hAnsi="Courier New" w:cs="Courier New"/>
          <w:sz w:val="18"/>
          <w:szCs w:val="18"/>
        </w:rPr>
      </w:pPr>
      <w:r w:rsidRPr="00D22DDF">
        <w:rPr>
          <w:rFonts w:ascii="Courier New" w:hAnsi="Courier New" w:cs="Courier New"/>
          <w:sz w:val="18"/>
          <w:szCs w:val="18"/>
        </w:rPr>
        <w:t>No habiendo temas por resolver o pruebas por decretar se declara cerrada la etapa probatoria.</w:t>
      </w:r>
    </w:p>
    <w:p w14:paraId="03E95B47" w14:textId="77777777" w:rsidR="0050391C" w:rsidRPr="00D22DDF" w:rsidRDefault="0050391C" w:rsidP="0050391C">
      <w:pPr>
        <w:pBdr>
          <w:bottom w:val="single" w:sz="12" w:space="1" w:color="auto"/>
        </w:pBdr>
        <w:suppressAutoHyphens w:val="0"/>
        <w:autoSpaceDE w:val="0"/>
        <w:adjustRightInd w:val="0"/>
        <w:jc w:val="both"/>
        <w:rPr>
          <w:rFonts w:ascii="Courier New" w:hAnsi="Courier New" w:cs="Courier New"/>
          <w:sz w:val="18"/>
          <w:szCs w:val="18"/>
          <w:lang w:eastAsia="es-CO"/>
        </w:rPr>
      </w:pPr>
    </w:p>
    <w:p w14:paraId="2A5F6885" w14:textId="77777777" w:rsidR="0050391C" w:rsidRPr="00D22DDF" w:rsidRDefault="0050391C" w:rsidP="0050391C">
      <w:pPr>
        <w:suppressAutoHyphens w:val="0"/>
        <w:autoSpaceDE w:val="0"/>
        <w:adjustRightInd w:val="0"/>
        <w:jc w:val="both"/>
        <w:rPr>
          <w:rFonts w:ascii="Courier New" w:hAnsi="Courier New" w:cs="Courier New"/>
          <w:sz w:val="18"/>
          <w:szCs w:val="18"/>
          <w:lang w:eastAsia="es-CO"/>
        </w:rPr>
      </w:pPr>
    </w:p>
    <w:p w14:paraId="293972DC" w14:textId="77777777" w:rsidR="0050391C" w:rsidRPr="00D22DDF" w:rsidRDefault="0050391C" w:rsidP="0050391C">
      <w:pPr>
        <w:suppressAutoHyphens w:val="0"/>
        <w:autoSpaceDE w:val="0"/>
        <w:adjustRightInd w:val="0"/>
        <w:jc w:val="both"/>
        <w:rPr>
          <w:rFonts w:ascii="Courier New" w:hAnsi="Courier New" w:cs="Courier New"/>
          <w:sz w:val="18"/>
          <w:szCs w:val="18"/>
          <w:lang w:eastAsia="es-CO"/>
        </w:rPr>
      </w:pPr>
    </w:p>
    <w:p w14:paraId="1BF832C6" w14:textId="77777777" w:rsidR="0050391C" w:rsidRPr="00D22DDF" w:rsidRDefault="0050391C" w:rsidP="0050391C">
      <w:pPr>
        <w:suppressAutoHyphens w:val="0"/>
        <w:autoSpaceDE w:val="0"/>
        <w:adjustRightInd w:val="0"/>
        <w:jc w:val="both"/>
        <w:rPr>
          <w:rFonts w:ascii="Courier New" w:hAnsi="Courier New" w:cs="Courier New"/>
          <w:b/>
          <w:sz w:val="18"/>
          <w:szCs w:val="18"/>
          <w:lang w:eastAsia="es-CO"/>
        </w:rPr>
      </w:pPr>
      <w:r w:rsidRPr="00D22DDF">
        <w:rPr>
          <w:rFonts w:ascii="Courier New" w:hAnsi="Courier New" w:cs="Courier New"/>
          <w:b/>
          <w:sz w:val="18"/>
          <w:szCs w:val="18"/>
          <w:lang w:eastAsia="es-CO"/>
        </w:rPr>
        <w:t>Etapas artículo 223° de la Ley 1801 de 2016</w:t>
      </w:r>
    </w:p>
    <w:p w14:paraId="1BC08909" w14:textId="77777777" w:rsidR="0050391C" w:rsidRPr="00D22DDF" w:rsidRDefault="0050391C" w:rsidP="0050391C">
      <w:pPr>
        <w:suppressAutoHyphens w:val="0"/>
        <w:autoSpaceDE w:val="0"/>
        <w:adjustRightInd w:val="0"/>
        <w:jc w:val="both"/>
        <w:rPr>
          <w:rFonts w:ascii="Courier New" w:hAnsi="Courier New" w:cs="Courier New"/>
          <w:b/>
          <w:sz w:val="18"/>
          <w:szCs w:val="18"/>
          <w:lang w:eastAsia="es-CO"/>
        </w:rPr>
      </w:pPr>
    </w:p>
    <w:p w14:paraId="4455CD1A" w14:textId="77777777" w:rsidR="0050391C" w:rsidRPr="00D22DDF" w:rsidRDefault="0050391C" w:rsidP="0050391C">
      <w:pPr>
        <w:suppressAutoHyphens w:val="0"/>
        <w:autoSpaceDE w:val="0"/>
        <w:adjustRightInd w:val="0"/>
        <w:jc w:val="both"/>
        <w:rPr>
          <w:rFonts w:ascii="Courier New" w:hAnsi="Courier New" w:cs="Courier New"/>
          <w:b/>
          <w:sz w:val="18"/>
          <w:szCs w:val="18"/>
          <w:lang w:eastAsia="es-CO"/>
        </w:rPr>
      </w:pPr>
    </w:p>
    <w:p w14:paraId="2AAA2614" w14:textId="11A3E682" w:rsidR="0050391C" w:rsidRPr="00D22DDF" w:rsidRDefault="0050391C" w:rsidP="0050391C">
      <w:pPr>
        <w:pStyle w:val="Prrafodelista"/>
        <w:numPr>
          <w:ilvl w:val="0"/>
          <w:numId w:val="1"/>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Iniciación de la Acción: </w:t>
      </w:r>
      <w:r w:rsidR="005D3AE2">
        <w:rPr>
          <w:rFonts w:ascii="Courier New" w:hAnsi="Courier New" w:cs="Courier New"/>
          <w:bCs/>
          <w:sz w:val="18"/>
          <w:szCs w:val="18"/>
          <w:lang w:eastAsia="es-CO"/>
        </w:rPr>
        <w:t>La presente acción fue iniciado por medio la orden de trabajo 0184 de 2017, donde se elabora informe técnico por el profesional de la Alcaldía de Usaquén.</w:t>
      </w:r>
    </w:p>
    <w:p w14:paraId="5C83999E" w14:textId="11A98EB2" w:rsidR="0050391C" w:rsidRPr="00D22DDF" w:rsidRDefault="0050391C" w:rsidP="0050391C">
      <w:pPr>
        <w:pStyle w:val="Prrafodelista"/>
        <w:numPr>
          <w:ilvl w:val="0"/>
          <w:numId w:val="1"/>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Citaciones: </w:t>
      </w:r>
      <w:r w:rsidRPr="00D22DDF">
        <w:rPr>
          <w:rFonts w:ascii="Courier New" w:hAnsi="Courier New" w:cs="Courier New"/>
          <w:bCs/>
          <w:sz w:val="18"/>
          <w:szCs w:val="18"/>
          <w:lang w:eastAsia="es-CO"/>
        </w:rPr>
        <w:t xml:space="preserve">Se enviaron las correspondientes citaciones </w:t>
      </w:r>
      <w:r w:rsidR="00262818">
        <w:rPr>
          <w:rFonts w:ascii="Courier New" w:hAnsi="Courier New" w:cs="Courier New"/>
          <w:bCs/>
          <w:sz w:val="18"/>
          <w:szCs w:val="18"/>
          <w:lang w:eastAsia="es-CO"/>
        </w:rPr>
        <w:t>durante el curso del proces</w:t>
      </w:r>
      <w:r w:rsidR="00F75EA3">
        <w:rPr>
          <w:rFonts w:ascii="Courier New" w:hAnsi="Courier New" w:cs="Courier New"/>
          <w:bCs/>
          <w:sz w:val="18"/>
          <w:szCs w:val="18"/>
          <w:lang w:eastAsia="es-CO"/>
        </w:rPr>
        <w:t>o</w:t>
      </w:r>
      <w:r w:rsidR="00262818">
        <w:rPr>
          <w:rFonts w:ascii="Courier New" w:hAnsi="Courier New" w:cs="Courier New"/>
          <w:bCs/>
          <w:sz w:val="18"/>
          <w:szCs w:val="18"/>
          <w:lang w:eastAsia="es-CO"/>
        </w:rPr>
        <w:t>, dando trámite a este numeral.</w:t>
      </w:r>
    </w:p>
    <w:p w14:paraId="3FA91FC2" w14:textId="7F4401A8" w:rsidR="0050391C" w:rsidRPr="00D22DDF" w:rsidRDefault="0050391C" w:rsidP="0050391C">
      <w:pPr>
        <w:pStyle w:val="Prrafodelista"/>
        <w:numPr>
          <w:ilvl w:val="0"/>
          <w:numId w:val="1"/>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Audiencia pública: </w:t>
      </w:r>
      <w:r w:rsidRPr="00D22DDF">
        <w:rPr>
          <w:rFonts w:ascii="Courier New" w:hAnsi="Courier New" w:cs="Courier New"/>
          <w:bCs/>
          <w:sz w:val="18"/>
          <w:szCs w:val="18"/>
          <w:lang w:eastAsia="es-CO"/>
        </w:rPr>
        <w:t>Se dio inicio a la audiencia pública que trata el artículo 223° de la</w:t>
      </w:r>
      <w:r>
        <w:rPr>
          <w:rFonts w:ascii="Courier New" w:hAnsi="Courier New" w:cs="Courier New"/>
          <w:bCs/>
          <w:sz w:val="18"/>
          <w:szCs w:val="18"/>
          <w:lang w:eastAsia="es-CO"/>
        </w:rPr>
        <w:t xml:space="preserve"> Ley 1801 de 2016</w:t>
      </w:r>
      <w:r w:rsidR="00F75EA3">
        <w:rPr>
          <w:rFonts w:ascii="Courier New" w:hAnsi="Courier New" w:cs="Courier New"/>
          <w:bCs/>
          <w:sz w:val="18"/>
          <w:szCs w:val="18"/>
          <w:lang w:eastAsia="es-CO"/>
        </w:rPr>
        <w:t>.</w:t>
      </w:r>
    </w:p>
    <w:p w14:paraId="56343BC1" w14:textId="5EA09DEE" w:rsidR="0050391C" w:rsidRPr="00D22DDF" w:rsidRDefault="0050391C" w:rsidP="0050391C">
      <w:pPr>
        <w:pStyle w:val="Prrafodelista"/>
        <w:numPr>
          <w:ilvl w:val="0"/>
          <w:numId w:val="2"/>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Argumentos: </w:t>
      </w:r>
      <w:r w:rsidR="00741263">
        <w:rPr>
          <w:rFonts w:ascii="Courier New" w:hAnsi="Courier New" w:cs="Courier New"/>
          <w:bCs/>
          <w:sz w:val="18"/>
          <w:szCs w:val="18"/>
          <w:lang w:eastAsia="es-CO"/>
        </w:rPr>
        <w:t>Se citó a la persona y no ha respondido esta etapa en el trámite del expediente</w:t>
      </w:r>
    </w:p>
    <w:p w14:paraId="2CE532A2" w14:textId="77777777" w:rsidR="0050391C" w:rsidRPr="00D22DDF" w:rsidRDefault="0050391C" w:rsidP="0050391C">
      <w:pPr>
        <w:pStyle w:val="Prrafodelista"/>
        <w:numPr>
          <w:ilvl w:val="0"/>
          <w:numId w:val="2"/>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Invitación a conciliar: </w:t>
      </w:r>
      <w:r w:rsidRPr="00D22DDF">
        <w:rPr>
          <w:rFonts w:ascii="Courier New" w:hAnsi="Courier New" w:cs="Courier New"/>
          <w:bCs/>
          <w:sz w:val="18"/>
          <w:szCs w:val="18"/>
          <w:lang w:eastAsia="es-CO"/>
        </w:rPr>
        <w:t xml:space="preserve">Etapa fracasada puesto que este tipo de querellas no son conciliables de acuerdo al artículo 232 de la Ley 1801 de 2016. </w:t>
      </w:r>
    </w:p>
    <w:p w14:paraId="6FD42A52" w14:textId="77777777" w:rsidR="0050391C" w:rsidRPr="00D22DDF" w:rsidRDefault="0050391C" w:rsidP="0050391C">
      <w:pPr>
        <w:pStyle w:val="Prrafodelista"/>
        <w:numPr>
          <w:ilvl w:val="0"/>
          <w:numId w:val="2"/>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Pruebas: </w:t>
      </w:r>
      <w:r w:rsidRPr="00D22DDF">
        <w:rPr>
          <w:rFonts w:ascii="Courier New" w:hAnsi="Courier New" w:cs="Courier New"/>
          <w:bCs/>
          <w:sz w:val="18"/>
          <w:szCs w:val="18"/>
          <w:lang w:eastAsia="es-CO"/>
        </w:rPr>
        <w:t xml:space="preserve">Se tiene como pruebas todas las presentadas en el expediente. </w:t>
      </w:r>
    </w:p>
    <w:p w14:paraId="396871D8" w14:textId="77777777" w:rsidR="0050391C" w:rsidRPr="00D22DDF" w:rsidRDefault="0050391C" w:rsidP="0050391C">
      <w:pPr>
        <w:pStyle w:val="Prrafodelista"/>
        <w:numPr>
          <w:ilvl w:val="0"/>
          <w:numId w:val="2"/>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Decisión: </w:t>
      </w:r>
      <w:r w:rsidRPr="00D22DDF">
        <w:rPr>
          <w:rFonts w:ascii="Courier New" w:hAnsi="Courier New" w:cs="Courier New"/>
          <w:bCs/>
          <w:sz w:val="18"/>
          <w:szCs w:val="18"/>
          <w:lang w:eastAsia="es-CO"/>
        </w:rPr>
        <w:t xml:space="preserve">Teniendo en cuenta que no hay más pruebas por decretar o practicar, se procede a tomar una decisión de fondo. </w:t>
      </w:r>
    </w:p>
    <w:p w14:paraId="76E42E3A" w14:textId="77777777" w:rsidR="0050391C" w:rsidRPr="00D22DDF" w:rsidRDefault="0050391C" w:rsidP="0050391C">
      <w:pPr>
        <w:suppressAutoHyphens w:val="0"/>
        <w:autoSpaceDE w:val="0"/>
        <w:adjustRightInd w:val="0"/>
        <w:jc w:val="center"/>
        <w:rPr>
          <w:rFonts w:ascii="Courier New" w:hAnsi="Courier New" w:cs="Courier New"/>
          <w:b/>
          <w:bCs/>
          <w:sz w:val="18"/>
          <w:szCs w:val="18"/>
          <w:lang w:eastAsia="es-CO"/>
        </w:rPr>
      </w:pPr>
    </w:p>
    <w:p w14:paraId="2ACE6134" w14:textId="77777777" w:rsidR="0050391C" w:rsidRPr="00D22DDF" w:rsidRDefault="0050391C" w:rsidP="0050391C">
      <w:pPr>
        <w:suppressAutoHyphens w:val="0"/>
        <w:autoSpaceDE w:val="0"/>
        <w:adjustRightInd w:val="0"/>
        <w:jc w:val="center"/>
        <w:rPr>
          <w:rFonts w:ascii="Courier New" w:hAnsi="Courier New" w:cs="Courier New"/>
          <w:b/>
          <w:bCs/>
          <w:sz w:val="18"/>
          <w:szCs w:val="18"/>
          <w:lang w:eastAsia="es-CO"/>
        </w:rPr>
      </w:pPr>
    </w:p>
    <w:p w14:paraId="4A73E4BA" w14:textId="77777777" w:rsidR="0050391C" w:rsidRPr="00D22DDF" w:rsidRDefault="0050391C" w:rsidP="0050391C">
      <w:pPr>
        <w:suppressAutoHyphens w:val="0"/>
        <w:autoSpaceDE w:val="0"/>
        <w:adjustRightInd w:val="0"/>
        <w:jc w:val="center"/>
        <w:rPr>
          <w:rFonts w:ascii="Courier New" w:hAnsi="Courier New" w:cs="Courier New"/>
          <w:b/>
          <w:bCs/>
          <w:sz w:val="18"/>
          <w:szCs w:val="18"/>
          <w:lang w:eastAsia="es-CO"/>
        </w:rPr>
      </w:pPr>
    </w:p>
    <w:p w14:paraId="5B1A8F6E" w14:textId="77777777" w:rsidR="0050391C" w:rsidRPr="00D22DDF" w:rsidRDefault="0050391C" w:rsidP="0050391C">
      <w:pPr>
        <w:suppressAutoHyphens w:val="0"/>
        <w:autoSpaceDE w:val="0"/>
        <w:adjustRightInd w:val="0"/>
        <w:jc w:val="center"/>
        <w:rPr>
          <w:rFonts w:ascii="Courier New" w:hAnsi="Courier New" w:cs="Courier New"/>
          <w:b/>
          <w:bCs/>
          <w:sz w:val="18"/>
          <w:szCs w:val="18"/>
          <w:lang w:eastAsia="es-CO"/>
        </w:rPr>
      </w:pPr>
      <w:r w:rsidRPr="00D22DDF">
        <w:rPr>
          <w:rFonts w:ascii="Courier New" w:hAnsi="Courier New" w:cs="Courier New"/>
          <w:b/>
          <w:bCs/>
          <w:sz w:val="18"/>
          <w:szCs w:val="18"/>
          <w:lang w:eastAsia="es-CO"/>
        </w:rPr>
        <w:t>CONSIDERACIONES</w:t>
      </w:r>
    </w:p>
    <w:p w14:paraId="24FD6354" w14:textId="77777777" w:rsidR="0050391C" w:rsidRPr="00D22DDF" w:rsidRDefault="0050391C" w:rsidP="0050391C">
      <w:pPr>
        <w:suppressAutoHyphens w:val="0"/>
        <w:autoSpaceDE w:val="0"/>
        <w:adjustRightInd w:val="0"/>
        <w:jc w:val="both"/>
        <w:rPr>
          <w:rFonts w:ascii="Courier New" w:hAnsi="Courier New" w:cs="Courier New"/>
          <w:b/>
          <w:bCs/>
          <w:sz w:val="18"/>
          <w:szCs w:val="18"/>
          <w:lang w:eastAsia="es-CO"/>
        </w:rPr>
      </w:pPr>
    </w:p>
    <w:p w14:paraId="27D8445D" w14:textId="77777777" w:rsidR="0050391C" w:rsidRPr="00450CF2" w:rsidRDefault="0050391C" w:rsidP="0050391C">
      <w:pPr>
        <w:jc w:val="both"/>
        <w:rPr>
          <w:rFonts w:ascii="Courier New" w:hAnsi="Courier New" w:cs="Courier New"/>
          <w:b/>
          <w:sz w:val="18"/>
          <w:szCs w:val="18"/>
        </w:rPr>
      </w:pPr>
      <w:r w:rsidRPr="00D22DDF">
        <w:rPr>
          <w:rFonts w:ascii="Courier New" w:hAnsi="Courier New" w:cs="Courier New"/>
          <w:sz w:val="18"/>
          <w:szCs w:val="18"/>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D22DDF">
        <w:rPr>
          <w:rFonts w:ascii="Courier New" w:hAnsi="Courier New" w:cs="Courier New"/>
          <w:i/>
          <w:sz w:val="18"/>
          <w:szCs w:val="18"/>
          <w:lang w:eastAsia="es-ES"/>
        </w:rPr>
        <w:t>“</w:t>
      </w:r>
      <w:r w:rsidRPr="00450CF2">
        <w:rPr>
          <w:rFonts w:ascii="Courier New" w:hAnsi="Courier New" w:cs="Courier New"/>
          <w:b/>
          <w:bCs/>
          <w:i/>
          <w:iCs/>
          <w:sz w:val="18"/>
          <w:szCs w:val="18"/>
          <w:lang w:val="es-ES_tradnl" w:eastAsia="es-ES"/>
        </w:rPr>
        <w:t>Artículo 206. Atribuciones de los inspectores de Policía rurales, urbanos y corregidores. Les corresponde la aplicación de las siguientes medidas:</w:t>
      </w:r>
    </w:p>
    <w:p w14:paraId="2EC37C21"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w:t>
      </w:r>
    </w:p>
    <w:p w14:paraId="1C7DB763"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1DF109B0"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w:t>
      </w:r>
    </w:p>
    <w:p w14:paraId="430D6BAC"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6. Conocer en primera instancia de la aplicación de las siguientes medidas correctivas:</w:t>
      </w:r>
    </w:p>
    <w:p w14:paraId="74E86AF1"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a) Suspensión de construcción o demolición;</w:t>
      </w:r>
    </w:p>
    <w:p w14:paraId="135B8801"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b) Demolición de obra;</w:t>
      </w:r>
    </w:p>
    <w:p w14:paraId="397D49EF"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c) Construcción, cerramiento, reparación o mantenimiento de inmueble;</w:t>
      </w:r>
    </w:p>
    <w:p w14:paraId="168A18D0"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w:t>
      </w:r>
    </w:p>
    <w:p w14:paraId="4AE6A5E0"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h) Multas;</w:t>
      </w:r>
    </w:p>
    <w:p w14:paraId="0D7652B4" w14:textId="77777777" w:rsidR="0050391C" w:rsidRPr="00D22DDF" w:rsidRDefault="0050391C" w:rsidP="0050391C">
      <w:pPr>
        <w:jc w:val="both"/>
        <w:rPr>
          <w:rFonts w:ascii="Courier New" w:hAnsi="Courier New" w:cs="Courier New"/>
          <w:i/>
          <w:sz w:val="18"/>
          <w:szCs w:val="18"/>
          <w:lang w:eastAsia="es-ES"/>
        </w:rPr>
      </w:pPr>
      <w:r w:rsidRPr="00D22DDF">
        <w:rPr>
          <w:rFonts w:ascii="Courier New" w:hAnsi="Courier New" w:cs="Courier New"/>
          <w:i/>
          <w:sz w:val="18"/>
          <w:szCs w:val="18"/>
          <w:lang w:eastAsia="es-ES"/>
        </w:rPr>
        <w:t>“(…)”.”</w:t>
      </w:r>
    </w:p>
    <w:p w14:paraId="0F4F6C14" w14:textId="77777777" w:rsidR="0050391C" w:rsidRPr="00D22DDF" w:rsidRDefault="0050391C" w:rsidP="0050391C">
      <w:pPr>
        <w:jc w:val="both"/>
        <w:rPr>
          <w:rFonts w:ascii="Courier New" w:hAnsi="Courier New" w:cs="Courier New"/>
          <w:i/>
          <w:sz w:val="18"/>
          <w:szCs w:val="18"/>
          <w:lang w:eastAsia="es-CO"/>
        </w:rPr>
      </w:pPr>
      <w:r w:rsidRPr="00D22DDF">
        <w:rPr>
          <w:rFonts w:ascii="Courier New" w:hAnsi="Courier New" w:cs="Courier New"/>
          <w:sz w:val="18"/>
          <w:szCs w:val="18"/>
          <w:lang w:eastAsia="es-ES"/>
        </w:rPr>
        <w:lastRenderedPageBreak/>
        <w:t xml:space="preserve">Medidas que se aplicaran de acuerdo con la regulación dispuesta </w:t>
      </w:r>
      <w:bookmarkStart w:id="1" w:name="135"/>
      <w:r w:rsidRPr="00D22DDF">
        <w:rPr>
          <w:rFonts w:ascii="Courier New" w:hAnsi="Courier New" w:cs="Courier New"/>
          <w:b/>
          <w:bCs/>
          <w:sz w:val="18"/>
          <w:szCs w:val="18"/>
          <w:lang w:eastAsia="es-CO"/>
        </w:rPr>
        <w:t>ARTÍCULO</w:t>
      </w:r>
      <w:r w:rsidRPr="00D22DDF">
        <w:rPr>
          <w:rFonts w:ascii="Courier New" w:hAnsi="Courier New" w:cs="Courier New"/>
          <w:b/>
          <w:bCs/>
          <w:i/>
          <w:sz w:val="18"/>
          <w:szCs w:val="18"/>
          <w:lang w:eastAsia="es-CO"/>
        </w:rPr>
        <w:t xml:space="preserve"> 135. </w:t>
      </w:r>
      <w:r w:rsidRPr="00D22DDF">
        <w:rPr>
          <w:rFonts w:ascii="Courier New" w:hAnsi="Courier New" w:cs="Courier New"/>
          <w:b/>
          <w:bCs/>
          <w:i/>
          <w:iCs/>
          <w:sz w:val="18"/>
          <w:szCs w:val="18"/>
          <w:lang w:eastAsia="es-CO"/>
        </w:rPr>
        <w:t>COMPORTAMIENTOS CONTRARIOS A LA INTEGRIDAD URBANÍSTICA.</w:t>
      </w:r>
      <w:bookmarkEnd w:id="1"/>
      <w:r w:rsidRPr="00D22DDF">
        <w:rPr>
          <w:rFonts w:ascii="Courier New" w:hAnsi="Courier New" w:cs="Courier New"/>
          <w:b/>
          <w:bCs/>
          <w:i/>
          <w:sz w:val="18"/>
          <w:szCs w:val="18"/>
          <w:lang w:eastAsia="es-CO"/>
        </w:rPr>
        <w:t> </w:t>
      </w:r>
      <w:r w:rsidRPr="00D22DDF">
        <w:rPr>
          <w:rFonts w:ascii="Courier New" w:hAnsi="Courier New" w:cs="Courier New"/>
          <w:i/>
          <w:sz w:val="18"/>
          <w:szCs w:val="18"/>
          <w:lang w:eastAsia="es-CO"/>
        </w:rPr>
        <w:t>&lt;Artículo corregido por el artículo </w:t>
      </w:r>
      <w:hyperlink r:id="rId11" w:anchor="10" w:history="1">
        <w:r w:rsidRPr="00D22DDF">
          <w:rPr>
            <w:rStyle w:val="Hipervnculo"/>
            <w:rFonts w:ascii="Courier New" w:hAnsi="Courier New" w:cs="Courier New"/>
            <w:i/>
            <w:color w:val="auto"/>
            <w:sz w:val="18"/>
            <w:szCs w:val="18"/>
            <w:lang w:eastAsia="es-CO"/>
          </w:rPr>
          <w:t>10</w:t>
        </w:r>
      </w:hyperlink>
      <w:r w:rsidRPr="00D22DDF">
        <w:rPr>
          <w:rFonts w:ascii="Courier New" w:hAnsi="Courier New" w:cs="Courier New"/>
          <w:i/>
          <w:sz w:val="18"/>
          <w:szCs w:val="18"/>
          <w:lang w:eastAsia="es-CO"/>
        </w:rPr>
        <w:t> del Decreto 555 de 2017. El nuevo texto es el siguiente:&gt; Los siguientes comportamientos, relacionados con bienes inmuebles de particulares, bienes fiscales, bienes de uso público y el espacio público, son contrarios a la convivencia pues afectan la integridad urbanística y por lo tanto no deben realizarse, según la modalidad señalada:</w:t>
      </w:r>
    </w:p>
    <w:p w14:paraId="74F206F1" w14:textId="77777777" w:rsidR="0050391C" w:rsidRPr="00D22DDF" w:rsidRDefault="0050391C" w:rsidP="0050391C">
      <w:pPr>
        <w:shd w:val="clear" w:color="auto" w:fill="FFFFFF"/>
        <w:jc w:val="both"/>
        <w:rPr>
          <w:rFonts w:ascii="Courier New" w:hAnsi="Courier New" w:cs="Courier New"/>
          <w:i/>
          <w:iCs/>
          <w:sz w:val="18"/>
          <w:szCs w:val="18"/>
          <w:lang w:val="es-CO" w:eastAsia="es-CO"/>
        </w:rPr>
      </w:pPr>
      <w:r w:rsidRPr="00D22DDF">
        <w:rPr>
          <w:rFonts w:ascii="Courier New" w:hAnsi="Courier New" w:cs="Courier New"/>
          <w:i/>
          <w:iCs/>
          <w:sz w:val="18"/>
          <w:szCs w:val="18"/>
          <w:lang w:val="es-CO" w:eastAsia="es-CO"/>
        </w:rPr>
        <w:t>A) Parcelar, urbanizar, demoler, intervenir o construir:</w:t>
      </w:r>
    </w:p>
    <w:p w14:paraId="040136ED" w14:textId="77777777" w:rsidR="0050391C" w:rsidRPr="00D22DDF" w:rsidRDefault="0050391C" w:rsidP="0050391C">
      <w:pPr>
        <w:shd w:val="clear" w:color="auto" w:fill="FFFFFF"/>
        <w:jc w:val="both"/>
        <w:rPr>
          <w:rFonts w:ascii="Courier New" w:hAnsi="Courier New" w:cs="Courier New"/>
          <w:i/>
          <w:iCs/>
          <w:sz w:val="18"/>
          <w:szCs w:val="18"/>
          <w:lang w:val="es-CO" w:eastAsia="es-CO"/>
        </w:rPr>
      </w:pPr>
      <w:r w:rsidRPr="00D22DDF">
        <w:rPr>
          <w:rFonts w:ascii="Courier New" w:hAnsi="Courier New" w:cs="Courier New"/>
          <w:i/>
          <w:iCs/>
          <w:sz w:val="18"/>
          <w:szCs w:val="18"/>
          <w:lang w:val="es-CO" w:eastAsia="es-CO"/>
        </w:rPr>
        <w:t> 1. En áreas protegidas o afectadas por el plan vial o de infraestructura de servicios públicos domiciliarios, y las destinadas a equipamientos públicos.</w:t>
      </w:r>
    </w:p>
    <w:p w14:paraId="3DA4E0D0" w14:textId="77777777" w:rsidR="0050391C" w:rsidRPr="00D22DDF" w:rsidRDefault="0050391C" w:rsidP="0050391C">
      <w:pPr>
        <w:shd w:val="clear" w:color="auto" w:fill="FFFFFF"/>
        <w:jc w:val="both"/>
        <w:rPr>
          <w:rFonts w:ascii="Courier New" w:hAnsi="Courier New" w:cs="Courier New"/>
          <w:i/>
          <w:iCs/>
          <w:sz w:val="18"/>
          <w:szCs w:val="18"/>
          <w:lang w:val="es-CO" w:eastAsia="es-CO"/>
        </w:rPr>
      </w:pPr>
      <w:r w:rsidRPr="00D22DDF">
        <w:rPr>
          <w:rFonts w:ascii="Courier New" w:hAnsi="Courier New" w:cs="Courier New"/>
          <w:i/>
          <w:iCs/>
          <w:sz w:val="18"/>
          <w:szCs w:val="18"/>
          <w:lang w:val="es-CO" w:eastAsia="es-CO"/>
        </w:rPr>
        <w:t> 2. Con desconocimiento a lo preceptuado en la licencia.</w:t>
      </w:r>
    </w:p>
    <w:p w14:paraId="795166AC" w14:textId="77777777" w:rsidR="0050391C" w:rsidRPr="00D22DDF" w:rsidRDefault="0050391C" w:rsidP="0050391C">
      <w:pPr>
        <w:shd w:val="clear" w:color="auto" w:fill="FFFFFF"/>
        <w:jc w:val="both"/>
        <w:rPr>
          <w:rFonts w:ascii="Courier New" w:hAnsi="Courier New" w:cs="Courier New"/>
          <w:i/>
          <w:iCs/>
          <w:sz w:val="18"/>
          <w:szCs w:val="18"/>
          <w:lang w:val="es-CO" w:eastAsia="es-CO"/>
        </w:rPr>
      </w:pPr>
      <w:r w:rsidRPr="00D22DDF">
        <w:rPr>
          <w:rFonts w:ascii="Courier New" w:hAnsi="Courier New" w:cs="Courier New"/>
          <w:i/>
          <w:iCs/>
          <w:sz w:val="18"/>
          <w:szCs w:val="18"/>
          <w:lang w:val="es-CO" w:eastAsia="es-CO"/>
        </w:rPr>
        <w:t> 3. En bienes de uso público y terrenos afectados al espacio público.</w:t>
      </w:r>
    </w:p>
    <w:p w14:paraId="42DCCFE4" w14:textId="77777777" w:rsidR="0050391C" w:rsidRPr="00D22DDF" w:rsidRDefault="0050391C" w:rsidP="0050391C">
      <w:pPr>
        <w:shd w:val="clear" w:color="auto" w:fill="FFFFFF"/>
        <w:jc w:val="both"/>
        <w:rPr>
          <w:rFonts w:ascii="Courier New" w:hAnsi="Courier New" w:cs="Courier New"/>
          <w:i/>
          <w:iCs/>
          <w:sz w:val="18"/>
          <w:szCs w:val="18"/>
          <w:lang w:val="es-CO" w:eastAsia="es-CO"/>
        </w:rPr>
      </w:pPr>
      <w:r w:rsidRPr="00D22DDF">
        <w:rPr>
          <w:rFonts w:ascii="Courier New" w:hAnsi="Courier New" w:cs="Courier New"/>
          <w:i/>
          <w:iCs/>
          <w:sz w:val="18"/>
          <w:szCs w:val="18"/>
          <w:lang w:val="es-CO" w:eastAsia="es-CO"/>
        </w:rPr>
        <w:t> 4. En terrenos aptos para estas actuaciones, sin licencia o cuando esta hubiere caducado.</w:t>
      </w:r>
    </w:p>
    <w:p w14:paraId="2C203DF6" w14:textId="77777777" w:rsidR="0050391C" w:rsidRPr="00D22DDF" w:rsidRDefault="0050391C" w:rsidP="0050391C">
      <w:pPr>
        <w:jc w:val="both"/>
        <w:rPr>
          <w:rFonts w:ascii="Courier New" w:hAnsi="Courier New" w:cs="Courier New"/>
          <w:i/>
          <w:sz w:val="18"/>
          <w:szCs w:val="18"/>
          <w:lang w:eastAsia="es-CO"/>
        </w:rPr>
      </w:pPr>
      <w:r w:rsidRPr="00D22DDF">
        <w:rPr>
          <w:rFonts w:ascii="Courier New" w:hAnsi="Courier New" w:cs="Courier New"/>
          <w:i/>
          <w:sz w:val="18"/>
          <w:szCs w:val="18"/>
          <w:lang w:eastAsia="es-CO"/>
        </w:rPr>
        <w:t>(…)</w:t>
      </w:r>
    </w:p>
    <w:p w14:paraId="6BF5E1ED" w14:textId="77777777" w:rsidR="0050391C" w:rsidRPr="00D22DDF" w:rsidRDefault="0050391C" w:rsidP="0050391C">
      <w:pPr>
        <w:jc w:val="both"/>
        <w:rPr>
          <w:rFonts w:ascii="Courier New" w:hAnsi="Courier New" w:cs="Courier New"/>
          <w:i/>
          <w:sz w:val="18"/>
          <w:szCs w:val="18"/>
          <w:lang w:eastAsia="es-CO"/>
        </w:rPr>
      </w:pPr>
      <w:r w:rsidRPr="00D22DDF">
        <w:rPr>
          <w:rFonts w:ascii="Courier New" w:hAnsi="Courier New" w:cs="Courier New"/>
          <w:bCs/>
          <w:i/>
          <w:sz w:val="18"/>
          <w:szCs w:val="18"/>
          <w:lang w:eastAsia="es-CO"/>
        </w:rPr>
        <w:t>PARÁGRAFO 1o.</w:t>
      </w:r>
      <w:r w:rsidRPr="00D22DDF">
        <w:rPr>
          <w:rFonts w:ascii="Courier New" w:hAnsi="Courier New" w:cs="Courier New"/>
          <w:i/>
          <w:sz w:val="18"/>
          <w:szCs w:val="18"/>
          <w:lang w:eastAsia="es-CO"/>
        </w:rPr>
        <w:t xml:space="preserve"> Cuando se trate de construcciones en terrenos no aptos o sin previa licencia, se impondrán de inmediato la medida de suspensión de construcción o demolición, y se solicitará a las empresas de servicios públicos domiciliarios la suspensión de los servicios correspondientes si no hubiese habitación. </w:t>
      </w:r>
      <w:r w:rsidRPr="00D22DDF">
        <w:rPr>
          <w:rFonts w:ascii="Courier New" w:hAnsi="Courier New" w:cs="Courier New"/>
          <w:bCs/>
          <w:i/>
          <w:sz w:val="18"/>
          <w:szCs w:val="18"/>
          <w:lang w:eastAsia="es-CO"/>
        </w:rPr>
        <w:t>PARÁGRAFO 7o.</w:t>
      </w:r>
      <w:r w:rsidRPr="00D22DDF">
        <w:rPr>
          <w:rFonts w:ascii="Courier New" w:hAnsi="Courier New" w:cs="Courier New"/>
          <w:i/>
          <w:sz w:val="18"/>
          <w:szCs w:val="18"/>
          <w:lang w:eastAsia="es-CO"/>
        </w:rPr>
        <w:t> Quien incurra en uno o más de los comportamientos antes señalados, será objeto de la aplicación de las siguientes medidas correctivas:</w:t>
      </w: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5"/>
        <w:gridCol w:w="7096"/>
      </w:tblGrid>
      <w:tr w:rsidR="0050391C" w:rsidRPr="00D22DDF" w14:paraId="1CB1192C"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2E93FF3" w14:textId="77777777" w:rsidR="0050391C" w:rsidRPr="00D22DDF" w:rsidRDefault="0050391C" w:rsidP="00794184">
            <w:pPr>
              <w:jc w:val="center"/>
              <w:rPr>
                <w:rFonts w:ascii="Courier New" w:hAnsi="Courier New" w:cs="Courier New"/>
                <w:i/>
                <w:sz w:val="18"/>
                <w:szCs w:val="18"/>
                <w:lang w:eastAsia="es-CO"/>
              </w:rPr>
            </w:pPr>
            <w:r w:rsidRPr="00D22DDF">
              <w:rPr>
                <w:rFonts w:ascii="Courier New" w:hAnsi="Courier New" w:cs="Courier New"/>
                <w:bCs/>
                <w:i/>
                <w:sz w:val="18"/>
                <w:szCs w:val="18"/>
                <w:lang w:eastAsia="es-CO"/>
              </w:rPr>
              <w:t>COMPORTAMIENTOS</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9473B0C" w14:textId="77777777" w:rsidR="0050391C" w:rsidRPr="00D22DDF" w:rsidRDefault="0050391C" w:rsidP="00794184">
            <w:pPr>
              <w:jc w:val="center"/>
              <w:rPr>
                <w:rFonts w:ascii="Courier New" w:hAnsi="Courier New" w:cs="Courier New"/>
                <w:i/>
                <w:sz w:val="18"/>
                <w:szCs w:val="18"/>
                <w:lang w:eastAsia="es-CO"/>
              </w:rPr>
            </w:pPr>
            <w:r w:rsidRPr="00D22DDF">
              <w:rPr>
                <w:rFonts w:ascii="Courier New" w:hAnsi="Courier New" w:cs="Courier New"/>
                <w:bCs/>
                <w:i/>
                <w:sz w:val="18"/>
                <w:szCs w:val="18"/>
                <w:lang w:eastAsia="es-CO"/>
              </w:rPr>
              <w:t>MEDIDA CORRECTIVA A APLICAR</w:t>
            </w:r>
          </w:p>
        </w:tc>
      </w:tr>
      <w:tr w:rsidR="0050391C" w:rsidRPr="00D22DDF" w14:paraId="4A081858"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11F7058"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E25C51F"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Demolición de obra; Construcción, cerramiento, reparación o mantenimiento de inmueble; Remoción de bienes.</w:t>
            </w:r>
          </w:p>
        </w:tc>
      </w:tr>
      <w:tr w:rsidR="0050391C" w:rsidRPr="00D22DDF" w14:paraId="7D22526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39AB8E4"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2</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1B3E34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Demolición de obra; Construcción, cerramiento, reparación o mantenimiento de inmueble; Remoción de bienes.</w:t>
            </w:r>
          </w:p>
        </w:tc>
      </w:tr>
      <w:tr w:rsidR="0050391C" w:rsidRPr="00D22DDF" w14:paraId="6C212BA5"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8C07484"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3</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A42B4DB"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Demolición de obra; Construcción, cerramiento, reparación o mantenimiento de inmueble; Remoción de bienes.</w:t>
            </w:r>
          </w:p>
        </w:tc>
      </w:tr>
      <w:tr w:rsidR="0050391C" w:rsidRPr="00D22DDF" w14:paraId="1B5134E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F943CF8"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4</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4F3E2D2"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Demolición de obra; Construcción, cerramiento, reparación o mantenimiento de inmueble; Remoción de bienes.</w:t>
            </w:r>
          </w:p>
        </w:tc>
      </w:tr>
      <w:tr w:rsidR="0050391C" w:rsidRPr="00D22DDF" w14:paraId="27BE3ACF"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5677EFA"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5</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E7EF65E"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temporal de actividad.</w:t>
            </w:r>
          </w:p>
        </w:tc>
      </w:tr>
      <w:tr w:rsidR="0050391C" w:rsidRPr="00D22DDF" w14:paraId="210935A3"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7E2D5B0"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6</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42CAD82"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temporal de actividad.</w:t>
            </w:r>
          </w:p>
        </w:tc>
      </w:tr>
      <w:tr w:rsidR="0050391C" w:rsidRPr="00D22DDF" w14:paraId="38770E90"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95B66C8"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7</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2830C2E"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temporal de actividad.</w:t>
            </w:r>
          </w:p>
        </w:tc>
      </w:tr>
      <w:tr w:rsidR="0050391C" w:rsidRPr="00D22DDF" w14:paraId="6BC3C7E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767996"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8</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E23501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temporal de la actividad.</w:t>
            </w:r>
          </w:p>
        </w:tc>
      </w:tr>
      <w:tr w:rsidR="0050391C" w:rsidRPr="00D22DDF" w14:paraId="2F52F72D"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0D91BC5"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9</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40B4496"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definitiva de la actividad.</w:t>
            </w:r>
          </w:p>
        </w:tc>
      </w:tr>
      <w:tr w:rsidR="0050391C" w:rsidRPr="00D22DDF" w14:paraId="081A0ED5"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CE1342B"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10</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69B1FA7"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definitiva de la actividad.</w:t>
            </w:r>
          </w:p>
        </w:tc>
      </w:tr>
      <w:tr w:rsidR="0050391C" w:rsidRPr="00D22DDF" w14:paraId="384D052D"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AB7A797"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11</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2A53E20"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definitiva de la actividad.</w:t>
            </w:r>
          </w:p>
        </w:tc>
      </w:tr>
      <w:tr w:rsidR="0050391C" w:rsidRPr="00D22DDF" w14:paraId="0B64F577"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DCC67FC"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12</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5BE2A2E"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Demolición de obra; Construcción, cerramiento, reparación o mantenimiento de inmueble.</w:t>
            </w:r>
          </w:p>
        </w:tc>
      </w:tr>
      <w:tr w:rsidR="0050391C" w:rsidRPr="00D22DDF" w14:paraId="1FAD085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B298609"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13</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307DCC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56648F28"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C25FA3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14</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7FC5562"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50801B3D"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AD4C35A"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15</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F573B05"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121CC310"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DA1C6B4"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16</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250D58A"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7324C9F0"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473EB91"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17</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2100B4"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1F9B5A5A"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563E024"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18</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39AAAE8"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 Remoción de bienes.</w:t>
            </w:r>
          </w:p>
        </w:tc>
      </w:tr>
      <w:tr w:rsidR="0050391C" w:rsidRPr="00D22DDF" w14:paraId="06E7349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5E600E5"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19</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3BD0EA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1EF5CF75"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ED97997"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20</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81A95E9"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37D37B6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7247DBD"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21</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DF8AB61"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2BE283F2"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732367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22</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C5FA24E"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 Reparación de daños materiales de muebles o inmuebles; Reparación de daños materiales por perturbación a la posesión y tenencia de inmuebles o muebles.</w:t>
            </w:r>
          </w:p>
        </w:tc>
      </w:tr>
      <w:tr w:rsidR="0050391C" w:rsidRPr="00D22DDF" w14:paraId="219E9858"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BECAD4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lastRenderedPageBreak/>
              <w:t>Numeral 23</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1BFAEB8"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 Reparación de daños materiales de muebles o inmuebles; Reparación de daños materiales por perturbación a la posesión y tenencia de inmuebles o muebles.</w:t>
            </w:r>
          </w:p>
        </w:tc>
      </w:tr>
      <w:tr w:rsidR="0050391C" w:rsidRPr="00D22DDF" w14:paraId="7078E50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C473717"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24</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319665E"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bl>
    <w:p w14:paraId="68F76FA5" w14:textId="77777777" w:rsidR="0050391C" w:rsidRPr="00D22DDF" w:rsidRDefault="0050391C" w:rsidP="0050391C">
      <w:pPr>
        <w:jc w:val="both"/>
        <w:rPr>
          <w:rFonts w:ascii="Courier New" w:hAnsi="Courier New" w:cs="Courier New"/>
          <w:sz w:val="18"/>
          <w:szCs w:val="18"/>
          <w:lang w:eastAsia="es-ES"/>
        </w:rPr>
      </w:pPr>
    </w:p>
    <w:p w14:paraId="77830400" w14:textId="77777777" w:rsidR="0050391C" w:rsidRPr="00D22DDF" w:rsidRDefault="0050391C" w:rsidP="0050391C">
      <w:pPr>
        <w:suppressAutoHyphens w:val="0"/>
        <w:autoSpaceDE w:val="0"/>
        <w:adjustRightInd w:val="0"/>
        <w:jc w:val="both"/>
        <w:rPr>
          <w:rFonts w:ascii="Courier New" w:hAnsi="Courier New" w:cs="Courier New"/>
          <w:bCs/>
          <w:sz w:val="18"/>
          <w:szCs w:val="18"/>
          <w:lang w:eastAsia="es-CO"/>
        </w:rPr>
      </w:pPr>
    </w:p>
    <w:p w14:paraId="783D65E3" w14:textId="77777777" w:rsidR="0050391C" w:rsidRPr="00D22DDF" w:rsidRDefault="0050391C" w:rsidP="0050391C">
      <w:pPr>
        <w:jc w:val="both"/>
        <w:rPr>
          <w:rFonts w:ascii="Courier New" w:hAnsi="Courier New" w:cs="Courier New"/>
          <w:sz w:val="18"/>
          <w:szCs w:val="18"/>
          <w:lang w:val="es-CO"/>
        </w:rPr>
      </w:pPr>
    </w:p>
    <w:p w14:paraId="667AB943" w14:textId="77777777" w:rsidR="0050391C" w:rsidRPr="00D22DDF" w:rsidRDefault="0050391C" w:rsidP="0050391C">
      <w:pPr>
        <w:jc w:val="center"/>
        <w:rPr>
          <w:rFonts w:ascii="Courier New" w:hAnsi="Courier New" w:cs="Courier New"/>
          <w:b/>
          <w:sz w:val="18"/>
          <w:szCs w:val="18"/>
          <w:lang w:val="es-CO"/>
        </w:rPr>
      </w:pPr>
      <w:r w:rsidRPr="00D22DDF">
        <w:rPr>
          <w:rFonts w:ascii="Courier New" w:hAnsi="Courier New" w:cs="Courier New"/>
          <w:b/>
          <w:sz w:val="18"/>
          <w:szCs w:val="18"/>
          <w:lang w:val="es-CO"/>
        </w:rPr>
        <w:t>NULIDADES</w:t>
      </w:r>
    </w:p>
    <w:p w14:paraId="0D222CAA" w14:textId="77777777" w:rsidR="0050391C" w:rsidRPr="00D22DDF" w:rsidRDefault="0050391C" w:rsidP="0050391C">
      <w:pPr>
        <w:jc w:val="center"/>
        <w:rPr>
          <w:rFonts w:ascii="Courier New" w:hAnsi="Courier New" w:cs="Courier New"/>
          <w:sz w:val="18"/>
          <w:szCs w:val="18"/>
          <w:lang w:val="es-CO"/>
        </w:rPr>
      </w:pPr>
    </w:p>
    <w:p w14:paraId="731829C1" w14:textId="77777777" w:rsidR="0050391C" w:rsidRPr="00D22DDF" w:rsidRDefault="0050391C" w:rsidP="0050391C">
      <w:pPr>
        <w:jc w:val="both"/>
        <w:rPr>
          <w:rFonts w:ascii="Courier New" w:hAnsi="Courier New" w:cs="Courier New"/>
          <w:sz w:val="18"/>
          <w:szCs w:val="18"/>
          <w:lang w:val="es-CO"/>
        </w:rPr>
      </w:pPr>
      <w:r w:rsidRPr="00D22DDF">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0106D391" w14:textId="77777777" w:rsidR="0050391C" w:rsidRPr="00D22DDF" w:rsidRDefault="0050391C" w:rsidP="0050391C">
      <w:pPr>
        <w:jc w:val="both"/>
        <w:rPr>
          <w:rFonts w:ascii="Courier New" w:hAnsi="Courier New" w:cs="Courier New"/>
          <w:sz w:val="18"/>
          <w:szCs w:val="18"/>
          <w:lang w:val="es-CO"/>
        </w:rPr>
      </w:pPr>
    </w:p>
    <w:p w14:paraId="7DEF1E4A" w14:textId="77777777" w:rsidR="0050391C" w:rsidRPr="00D22DDF" w:rsidRDefault="0050391C" w:rsidP="0050391C">
      <w:pPr>
        <w:jc w:val="both"/>
        <w:rPr>
          <w:rFonts w:ascii="Courier New" w:hAnsi="Courier New" w:cs="Courier New"/>
          <w:sz w:val="18"/>
          <w:szCs w:val="18"/>
          <w:lang w:val="es-CO"/>
        </w:rPr>
      </w:pPr>
    </w:p>
    <w:p w14:paraId="5969FB10" w14:textId="77777777" w:rsidR="0050391C" w:rsidRPr="00D22DDF" w:rsidRDefault="0050391C" w:rsidP="0050391C">
      <w:pPr>
        <w:jc w:val="both"/>
        <w:rPr>
          <w:rFonts w:ascii="Courier New" w:hAnsi="Courier New" w:cs="Courier New"/>
          <w:sz w:val="18"/>
          <w:szCs w:val="18"/>
          <w:lang w:val="es-CO"/>
        </w:rPr>
      </w:pPr>
    </w:p>
    <w:p w14:paraId="51D175B2" w14:textId="77777777" w:rsidR="0050391C" w:rsidRPr="00D22DDF" w:rsidRDefault="0050391C" w:rsidP="0050391C">
      <w:pPr>
        <w:pStyle w:val="Standard"/>
        <w:widowControl w:val="0"/>
        <w:jc w:val="center"/>
        <w:rPr>
          <w:rFonts w:ascii="Courier New" w:hAnsi="Courier New" w:cs="Courier New"/>
          <w:b/>
          <w:sz w:val="18"/>
          <w:szCs w:val="18"/>
          <w:lang w:val="es-CO"/>
        </w:rPr>
      </w:pPr>
      <w:r w:rsidRPr="00D22DDF">
        <w:rPr>
          <w:rFonts w:ascii="Courier New" w:hAnsi="Courier New" w:cs="Courier New"/>
          <w:b/>
          <w:sz w:val="18"/>
          <w:szCs w:val="18"/>
          <w:lang w:val="es-CO"/>
        </w:rPr>
        <w:t>DE LA CADUCIDAD</w:t>
      </w:r>
    </w:p>
    <w:p w14:paraId="6B9D022E" w14:textId="77777777" w:rsidR="0050391C" w:rsidRPr="00D22DDF" w:rsidRDefault="0050391C" w:rsidP="0050391C">
      <w:pPr>
        <w:pStyle w:val="Standard"/>
        <w:widowControl w:val="0"/>
        <w:jc w:val="center"/>
        <w:rPr>
          <w:rFonts w:ascii="Courier New" w:hAnsi="Courier New" w:cs="Courier New"/>
          <w:b/>
          <w:sz w:val="18"/>
          <w:szCs w:val="18"/>
          <w:lang w:val="es-CO"/>
        </w:rPr>
      </w:pPr>
    </w:p>
    <w:p w14:paraId="01699AB9"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Efectuada la descripción de las actuaciones surtidas dentro del proceso, considera el despacho conveniente traer a colación el contenido del </w:t>
      </w:r>
      <w:r w:rsidRPr="00D22DDF">
        <w:rPr>
          <w:rFonts w:ascii="Courier New" w:hAnsi="Courier New" w:cs="Courier New"/>
          <w:b/>
          <w:sz w:val="18"/>
          <w:szCs w:val="18"/>
          <w:lang w:val="es-CO"/>
        </w:rPr>
        <w:t>artículo 138 de la Ley 1801 de 2016</w:t>
      </w:r>
      <w:r w:rsidRPr="00D22DDF">
        <w:rPr>
          <w:rFonts w:ascii="Courier New" w:hAnsi="Courier New" w:cs="Courier New"/>
          <w:bCs/>
          <w:sz w:val="18"/>
          <w:szCs w:val="18"/>
          <w:lang w:val="es-CO"/>
        </w:rPr>
        <w:t>, que determina:</w:t>
      </w:r>
    </w:p>
    <w:p w14:paraId="4B614FFF"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6F46CA98" w14:textId="77777777" w:rsidR="0050391C" w:rsidRPr="00D22DDF" w:rsidRDefault="0050391C" w:rsidP="0050391C">
      <w:pPr>
        <w:pStyle w:val="Standard"/>
        <w:widowControl w:val="0"/>
        <w:ind w:left="1134" w:right="1469"/>
        <w:jc w:val="both"/>
        <w:rPr>
          <w:rFonts w:ascii="Courier New" w:hAnsi="Courier New" w:cs="Courier New"/>
          <w:i/>
          <w:iCs/>
          <w:sz w:val="18"/>
          <w:szCs w:val="18"/>
          <w:shd w:val="clear" w:color="auto" w:fill="FFFFFF"/>
          <w:lang w:val="es-ES"/>
        </w:rPr>
      </w:pPr>
      <w:r w:rsidRPr="00D22DDF">
        <w:rPr>
          <w:rFonts w:ascii="Courier New" w:hAnsi="Courier New" w:cs="Courier New"/>
          <w:bCs/>
          <w:i/>
          <w:iCs/>
          <w:sz w:val="18"/>
          <w:szCs w:val="18"/>
          <w:lang w:val="es-CO"/>
        </w:rPr>
        <w:t xml:space="preserve"> “(…) </w:t>
      </w:r>
      <w:r w:rsidRPr="00D22DDF">
        <w:rPr>
          <w:rFonts w:ascii="Courier New" w:hAnsi="Courier New" w:cs="Courier New"/>
          <w:b/>
          <w:bCs/>
          <w:i/>
          <w:iCs/>
          <w:sz w:val="18"/>
          <w:szCs w:val="18"/>
          <w:shd w:val="clear" w:color="auto" w:fill="FFFFFF"/>
          <w:lang w:val="es-ES"/>
        </w:rPr>
        <w:t>Artículo</w:t>
      </w:r>
      <w:r w:rsidRPr="00147B12">
        <w:rPr>
          <w:rFonts w:ascii="Courier New" w:hAnsi="Courier New" w:cs="Courier New"/>
          <w:i/>
          <w:iCs/>
          <w:sz w:val="18"/>
          <w:szCs w:val="18"/>
          <w:shd w:val="clear" w:color="auto" w:fill="FFFFFF"/>
          <w:lang w:val="es-CO"/>
        </w:rPr>
        <w:t> </w:t>
      </w:r>
      <w:r w:rsidRPr="00D22DDF">
        <w:rPr>
          <w:rFonts w:ascii="Courier New" w:hAnsi="Courier New" w:cs="Courier New"/>
          <w:b/>
          <w:bCs/>
          <w:i/>
          <w:iCs/>
          <w:sz w:val="18"/>
          <w:szCs w:val="18"/>
          <w:shd w:val="clear" w:color="auto" w:fill="FFFFFF"/>
          <w:lang w:val="es-ES"/>
        </w:rPr>
        <w:t>138. Caducidad de la acción</w:t>
      </w:r>
      <w:r w:rsidRPr="00D22DDF">
        <w:rPr>
          <w:rFonts w:ascii="Courier New" w:hAnsi="Courier New" w:cs="Courier New"/>
          <w:i/>
          <w:iCs/>
          <w:sz w:val="18"/>
          <w:szCs w:val="18"/>
          <w:shd w:val="clear" w:color="auto" w:fill="FFFFFF"/>
          <w:lang w:val="es-ES"/>
        </w:rPr>
        <w:t>.</w:t>
      </w:r>
      <w:r w:rsidRPr="00147B12">
        <w:rPr>
          <w:rFonts w:ascii="Courier New" w:hAnsi="Courier New" w:cs="Courier New"/>
          <w:i/>
          <w:iCs/>
          <w:sz w:val="18"/>
          <w:szCs w:val="18"/>
          <w:shd w:val="clear" w:color="auto" w:fill="FFFFFF"/>
          <w:lang w:val="es-CO"/>
        </w:rPr>
        <w:t> </w:t>
      </w:r>
      <w:r w:rsidRPr="00D22DDF">
        <w:rPr>
          <w:rFonts w:ascii="Courier New" w:hAnsi="Courier New" w:cs="Courier New"/>
          <w:i/>
          <w:iCs/>
          <w:sz w:val="18"/>
          <w:szCs w:val="18"/>
          <w:shd w:val="clear" w:color="auto" w:fill="FFFFFF"/>
          <w:lang w:val="es-ES"/>
        </w:rPr>
        <w:t>El ejercicio de la función policial de control urbanístico, caducará en tres (3) años sólo cuando se trate de: parcelar, urbanizar, intervenir y construir en terrenos aptos para estas actuaciones. (…)”.</w:t>
      </w:r>
    </w:p>
    <w:p w14:paraId="09D7102D"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1A9431A4"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Sobre el particular, respecto de la facultad sancionatoria del estado, resulta claro que para efectos de la acción de policía, la norma prevista para la operancia del fenómeno de la caducidad, corresponde a una disposición normativa especial, adoptada mediante la Ley 1801 de 2016. No obstante, teniendo en cuenta la necesidad de considerar su relevancia jurídica, a efectos de determinar su aplicabilidad en la presente actuación, se hará alusión al contenido del concepto unificador numero 4 proferido por la Secretaria General de la Alcaldía Mayor de Bogotá D.C., el </w:t>
      </w:r>
      <w:r w:rsidRPr="00D22DDF">
        <w:rPr>
          <w:rFonts w:ascii="Courier New" w:hAnsi="Courier New" w:cs="Courier New"/>
          <w:b/>
          <w:sz w:val="18"/>
          <w:szCs w:val="18"/>
          <w:lang w:val="es-CO"/>
        </w:rPr>
        <w:t>veintidós (22) de diciembre de 2011</w:t>
      </w:r>
      <w:r w:rsidRPr="00D22DDF">
        <w:rPr>
          <w:rFonts w:ascii="Courier New" w:hAnsi="Courier New" w:cs="Courier New"/>
          <w:bCs/>
          <w:sz w:val="18"/>
          <w:szCs w:val="18"/>
          <w:lang w:val="es-CO"/>
        </w:rPr>
        <w:t>, es decir con fecha anterior a la expedición y entrada en vigencia de la citada Ley 1801 de 2016.</w:t>
      </w:r>
    </w:p>
    <w:p w14:paraId="42412942"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58D8AA28"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Define el concepto unificador en cita, respecto de la facultad sancionatoria del estado:</w:t>
      </w:r>
    </w:p>
    <w:p w14:paraId="0B04B0ED"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4E043942" w14:textId="77777777" w:rsidR="0050391C" w:rsidRPr="00D22DDF" w:rsidRDefault="0050391C" w:rsidP="0050391C">
      <w:pPr>
        <w:pStyle w:val="Standard"/>
        <w:widowControl w:val="0"/>
        <w:ind w:left="1134" w:right="1469" w:hanging="141"/>
        <w:jc w:val="both"/>
        <w:rPr>
          <w:rFonts w:ascii="Courier New" w:hAnsi="Courier New" w:cs="Courier New"/>
          <w:sz w:val="18"/>
          <w:szCs w:val="18"/>
          <w:shd w:val="clear" w:color="auto" w:fill="FFFFFF"/>
          <w:lang w:val="es-CO"/>
        </w:rPr>
      </w:pPr>
      <w:r w:rsidRPr="00D22DDF">
        <w:rPr>
          <w:rFonts w:ascii="Courier New" w:hAnsi="Courier New" w:cs="Courier New"/>
          <w:bCs/>
          <w:sz w:val="18"/>
          <w:szCs w:val="18"/>
          <w:lang w:val="es-CO"/>
        </w:rPr>
        <w:t xml:space="preserve"> “(…) </w:t>
      </w:r>
      <w:r w:rsidRPr="00D22DDF">
        <w:rPr>
          <w:rFonts w:ascii="Courier New" w:hAnsi="Courier New" w:cs="Courier New"/>
          <w:sz w:val="18"/>
          <w:szCs w:val="18"/>
          <w:shd w:val="clear" w:color="auto" w:fill="FFFFFF"/>
          <w:lang w:val="es-CO"/>
        </w:rPr>
        <w:t>La potestad sancionadora, junto a la facultad penal de jueces y tribunales, conforman lo que se ha dado en denominar </w:t>
      </w:r>
      <w:r w:rsidRPr="00D22DDF">
        <w:rPr>
          <w:rFonts w:ascii="Courier New" w:hAnsi="Courier New" w:cs="Courier New"/>
          <w:b/>
          <w:bCs/>
          <w:i/>
          <w:iCs/>
          <w:sz w:val="18"/>
          <w:szCs w:val="18"/>
          <w:shd w:val="clear" w:color="auto" w:fill="FFFFFF"/>
          <w:lang w:val="es-CO"/>
        </w:rPr>
        <w:t>ius puniendi </w:t>
      </w:r>
      <w:r w:rsidRPr="00D22DDF">
        <w:rPr>
          <w:rFonts w:ascii="Courier New" w:hAnsi="Courier New" w:cs="Courier New"/>
          <w:i/>
          <w:iCs/>
          <w:sz w:val="18"/>
          <w:szCs w:val="18"/>
          <w:shd w:val="clear" w:color="auto" w:fill="FFFFFF"/>
          <w:lang w:val="es-CO"/>
        </w:rPr>
        <w:t>superior del Estado, </w:t>
      </w:r>
      <w:r w:rsidRPr="00D22DDF">
        <w:rPr>
          <w:rFonts w:ascii="Courier New" w:hAnsi="Courier New" w:cs="Courier New"/>
          <w:sz w:val="18"/>
          <w:szCs w:val="18"/>
          <w:shd w:val="clear" w:color="auto" w:fill="FFFFFF"/>
          <w:lang w:val="es-CO"/>
        </w:rPr>
        <w:t xml:space="preserve">que es único y del que aquellas potestades no son más que sus manifestaciones. Esta idea fuerza proporciona al derecho administrativo sancionador un soporte procedente del derecho penal, matizando así las consecuencias que se derivarían de un derecho administrativo sancionador construido exclusivamente sobre principios provenientes del derecho público estatal, en el que prima, como es obvio, la protección de los intereses generales y colectivos, por encima de cualquier otra consideración, como podría ser, entre otros aspectos fundamentales, el respeto escrupuloso de las garantías individuales. (…)”. </w:t>
      </w:r>
    </w:p>
    <w:p w14:paraId="1315658E"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36E5C47D"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Agrega el texto, que, en el ejercicio de la potestad sancionadora del estado, es imprescindible tener en cuenta el principio constitucional de legalidad, para lo cual aduce:</w:t>
      </w:r>
    </w:p>
    <w:p w14:paraId="27AFC953"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1DCB4DCC" w14:textId="77777777" w:rsidR="0050391C" w:rsidRPr="00D22DDF" w:rsidRDefault="0050391C" w:rsidP="0050391C">
      <w:pPr>
        <w:pStyle w:val="Standard"/>
        <w:widowControl w:val="0"/>
        <w:ind w:left="1134" w:right="1469"/>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 “(…) </w:t>
      </w:r>
      <w:r w:rsidRPr="00D22DDF">
        <w:rPr>
          <w:rFonts w:ascii="Courier New" w:hAnsi="Courier New" w:cs="Courier New"/>
          <w:sz w:val="18"/>
          <w:szCs w:val="18"/>
          <w:shd w:val="clear" w:color="auto" w:fill="FFFFFF"/>
          <w:lang w:val="es-CO"/>
        </w:rPr>
        <w:t>Constituye un principio eminentemente garantista de las actuaciones administrativas y con mayor razón, de aquellas que tienen connotación sancionatoria, en la medida que los ciudadanos o los administrados, en general, tienen derecho a conocer previamente cuales son las consecuencias que les acarrea la comisión de una conducta antijurídica en el ámbito del derecho administrativo, es decir, las normas tanto sustanciales como procesales deben ser preexistentes al acto que se imputa, acorde con el mandato </w:t>
      </w:r>
      <w:r w:rsidRPr="00D22DDF">
        <w:rPr>
          <w:rFonts w:ascii="Courier New" w:hAnsi="Courier New" w:cs="Courier New"/>
          <w:i/>
          <w:iCs/>
          <w:sz w:val="18"/>
          <w:szCs w:val="18"/>
          <w:shd w:val="clear" w:color="auto" w:fill="FFFFFF"/>
          <w:lang w:val="es-CO"/>
        </w:rPr>
        <w:t>supra legal</w:t>
      </w:r>
      <w:r w:rsidRPr="00D22DDF">
        <w:rPr>
          <w:rFonts w:ascii="Courier New" w:hAnsi="Courier New" w:cs="Courier New"/>
          <w:sz w:val="18"/>
          <w:szCs w:val="18"/>
          <w:shd w:val="clear" w:color="auto" w:fill="FFFFFF"/>
          <w:lang w:val="es-CO"/>
        </w:rPr>
        <w:t> contenido en el inciso 2º del artículo 29 de la Carta Política. (…)”.</w:t>
      </w:r>
    </w:p>
    <w:p w14:paraId="1B743A04"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54E27A0D"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En la misma forma, con relación a los límites en el tiempo de la facultad sancionatoria del estado, el aludido concepto, define:</w:t>
      </w:r>
    </w:p>
    <w:p w14:paraId="0F713352"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04CA882A" w14:textId="77777777" w:rsidR="0050391C" w:rsidRPr="00D22DDF" w:rsidRDefault="0050391C" w:rsidP="0050391C">
      <w:pPr>
        <w:pStyle w:val="Standard"/>
        <w:widowControl w:val="0"/>
        <w:ind w:left="1134" w:right="1469"/>
        <w:jc w:val="both"/>
        <w:rPr>
          <w:rFonts w:ascii="Courier New" w:hAnsi="Courier New" w:cs="Courier New"/>
          <w:sz w:val="18"/>
          <w:szCs w:val="18"/>
          <w:shd w:val="clear" w:color="auto" w:fill="FFFFFF"/>
          <w:lang w:val="es-CO"/>
        </w:rPr>
      </w:pPr>
      <w:r w:rsidRPr="00D22DDF">
        <w:rPr>
          <w:rFonts w:ascii="Courier New" w:hAnsi="Courier New" w:cs="Courier New"/>
          <w:bCs/>
          <w:sz w:val="18"/>
          <w:szCs w:val="18"/>
          <w:lang w:val="es-CO"/>
        </w:rPr>
        <w:t xml:space="preserve"> “(…) </w:t>
      </w:r>
      <w:r w:rsidRPr="00D22DDF">
        <w:rPr>
          <w:rFonts w:ascii="Courier New" w:hAnsi="Courier New" w:cs="Courier New"/>
          <w:sz w:val="18"/>
          <w:szCs w:val="18"/>
          <w:shd w:val="clear" w:color="auto" w:fill="FFFFFF"/>
          <w:lang w:val="es-CO"/>
        </w:rPr>
        <w:t xml:space="preserve">De dicha jurisprudencia constitucional se desprende, </w:t>
      </w:r>
      <w:r w:rsidRPr="00D22DDF">
        <w:rPr>
          <w:rFonts w:ascii="Courier New" w:hAnsi="Courier New" w:cs="Courier New"/>
          <w:sz w:val="18"/>
          <w:szCs w:val="18"/>
          <w:shd w:val="clear" w:color="auto" w:fill="FFFFFF"/>
          <w:lang w:val="es-CO"/>
        </w:rPr>
        <w:lastRenderedPageBreak/>
        <w:t xml:space="preserve">entonces, el criterio conforme al cual la facultad sancionadora del Estado es limitada en el tiempo y que el señalamiento de un plazo de caducidad para la misma, constituye una garantía para la efectividad de los principios constitucionales de seguridad jurídica y prevalencia del interés general. Dicho plazo, además, cumple con el cometido de evitar la paralización del proceso administrativo y, por ende, garantizar la eficiencia de la administración. (…)”. </w:t>
      </w:r>
    </w:p>
    <w:p w14:paraId="68D66FA6"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05861C95"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A esto se añade:</w:t>
      </w:r>
    </w:p>
    <w:p w14:paraId="05033B7A"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680D6566" w14:textId="77777777" w:rsidR="0050391C" w:rsidRPr="00D22DDF" w:rsidRDefault="0050391C" w:rsidP="0050391C">
      <w:pPr>
        <w:pStyle w:val="Standard"/>
        <w:widowControl w:val="0"/>
        <w:ind w:left="1134" w:right="1469"/>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 “(…) </w:t>
      </w:r>
      <w:r w:rsidRPr="00D22DDF">
        <w:rPr>
          <w:rFonts w:ascii="Courier New" w:hAnsi="Courier New" w:cs="Courier New"/>
          <w:sz w:val="18"/>
          <w:szCs w:val="18"/>
          <w:shd w:val="clear" w:color="auto" w:fill="FFFFFF"/>
          <w:lang w:val="es-CO"/>
        </w:rPr>
        <w:t>Reiteradas sentencias de la Corte Constitucional han expresado que la potestad sancionatoria no puede quedar indefinidamente abierta, y si el Estado no ejercita el derecho que tiene de adelantar y fallar la investigación disciplinaria en el tiempo fijado por el legislador, ya sea por desinterés, insuficiencia de recursos administrativos, o cualquier otra situación atribuible al ámbito de su competencia, no puede el administrado sufrir las consecuencias que de tales hechos se derivan. (…)”.</w:t>
      </w:r>
    </w:p>
    <w:p w14:paraId="64F7EF17"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169C3AEC" w14:textId="77777777" w:rsidR="0050391C" w:rsidRPr="00D22DDF" w:rsidRDefault="0050391C" w:rsidP="0050391C">
      <w:pPr>
        <w:pStyle w:val="Standard"/>
        <w:widowControl w:val="0"/>
        <w:jc w:val="both"/>
        <w:rPr>
          <w:rFonts w:ascii="Courier New" w:hAnsi="Courier New" w:cs="Courier New"/>
          <w:b/>
          <w:sz w:val="18"/>
          <w:szCs w:val="18"/>
          <w:lang w:val="es-CO"/>
        </w:rPr>
      </w:pPr>
      <w:r w:rsidRPr="00D22DDF">
        <w:rPr>
          <w:rFonts w:ascii="Courier New" w:hAnsi="Courier New" w:cs="Courier New"/>
          <w:bCs/>
          <w:sz w:val="18"/>
          <w:szCs w:val="18"/>
          <w:lang w:val="es-CO"/>
        </w:rPr>
        <w:t xml:space="preserve">En este sentido, considera el despacho que es procedente aplicar principios constitucionales como el debido proceso, legalidad  y seguridad jurídica  a la presente actuación, teniendo en cuenta que no es procedente atribuir los fenómenos que hayan ocasionado la imposibilidad de adelantar la actuación de manera oportuna al administrado, razón por la cual  se realizará un control previo a declarar o no la operancia del fenómeno de la caducidad de la acción de policía  estipulado en el </w:t>
      </w:r>
      <w:r w:rsidRPr="00D22DDF">
        <w:rPr>
          <w:rFonts w:ascii="Courier New" w:hAnsi="Courier New" w:cs="Courier New"/>
          <w:b/>
          <w:sz w:val="18"/>
          <w:szCs w:val="18"/>
          <w:lang w:val="es-CO"/>
        </w:rPr>
        <w:t>artículo 138 de la Ley 1801 de 2016.</w:t>
      </w:r>
    </w:p>
    <w:p w14:paraId="028D22FD"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7B8400AC"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Para poder dilucidar si es procedente declarar la caducidad de la acción de policía en la presente actuación, se hace necesario determinar si operó por el transcurso de los tres (3) años, definidos por el legislador.</w:t>
      </w:r>
    </w:p>
    <w:p w14:paraId="121AD29B"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2A0E4220"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Sobre el particular, respecto del precepto normativo en cita, el Honorable Consejo de Estado en Sentencia de Tutela proferida el </w:t>
      </w:r>
      <w:r w:rsidRPr="00D22DDF">
        <w:rPr>
          <w:rFonts w:ascii="Courier New" w:hAnsi="Courier New" w:cs="Courier New"/>
          <w:b/>
          <w:sz w:val="18"/>
          <w:szCs w:val="18"/>
          <w:lang w:val="es-CO"/>
        </w:rPr>
        <w:t>veintiuno (21) de mayo de 2020</w:t>
      </w:r>
      <w:r w:rsidRPr="00D22DDF">
        <w:rPr>
          <w:rFonts w:ascii="Courier New" w:hAnsi="Courier New" w:cs="Courier New"/>
          <w:bCs/>
          <w:sz w:val="18"/>
          <w:szCs w:val="18"/>
          <w:lang w:val="es-CO"/>
        </w:rPr>
        <w:t xml:space="preserve"> mediante radicado No. 11001031500020200068200, determinó: </w:t>
      </w:r>
    </w:p>
    <w:p w14:paraId="000B99D9"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5819D39A" w14:textId="77777777" w:rsidR="0050391C" w:rsidRPr="00D22DDF" w:rsidRDefault="0050391C" w:rsidP="0050391C">
      <w:pPr>
        <w:pStyle w:val="Standard"/>
        <w:widowControl w:val="0"/>
        <w:ind w:left="1134" w:right="1469"/>
        <w:jc w:val="both"/>
        <w:rPr>
          <w:rFonts w:ascii="Courier New" w:hAnsi="Courier New" w:cs="Courier New"/>
          <w:bCs/>
          <w:sz w:val="18"/>
          <w:szCs w:val="18"/>
          <w:lang w:val="es-CO"/>
        </w:rPr>
      </w:pPr>
      <w:r w:rsidRPr="00D22DDF">
        <w:rPr>
          <w:rFonts w:ascii="Courier New" w:hAnsi="Courier New" w:cs="Courier New"/>
          <w:bCs/>
          <w:sz w:val="18"/>
          <w:szCs w:val="18"/>
          <w:lang w:val="es-CO"/>
        </w:rPr>
        <w:t>“(…) Conforme a lo anterior, la jurisprudencia  ha sido reiterada en indicar que la norma regulatoria de la caducidad de la facultad sancionatoria debe interpretarse  en el sentido de que la fecha  oportuna para decidir si se impone o no  una sanción administrativa, que resulta muchas veces indeterminable, puede contarse no solo a partir del hecho sino  también de cuando la administración tiene o debió haber tenido conocimiento de la conducta reprochable, siendo esta fecha  en el sub lite, la correspondiente  al 1 de noviembre de 2011, por tratarse de aquella en la que la Secretaria de Hábitat recibió al queja presentada por la señora Lucia Aristizábal (…)”.</w:t>
      </w:r>
    </w:p>
    <w:p w14:paraId="71D79682"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76B5DF5A"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A su vez, en ejercicio de su facultad como autoridad especial de policía, de conformidad con el </w:t>
      </w:r>
      <w:r w:rsidRPr="00D22DDF">
        <w:rPr>
          <w:rFonts w:ascii="Courier New" w:hAnsi="Courier New" w:cs="Courier New"/>
          <w:b/>
          <w:sz w:val="18"/>
          <w:szCs w:val="18"/>
          <w:lang w:val="es-CO"/>
        </w:rPr>
        <w:t>artículo 207 de la ley 1801 de 2016</w:t>
      </w:r>
      <w:r w:rsidRPr="00D22DDF">
        <w:rPr>
          <w:rFonts w:ascii="Courier New" w:hAnsi="Courier New" w:cs="Courier New"/>
          <w:bCs/>
          <w:sz w:val="18"/>
          <w:szCs w:val="18"/>
          <w:lang w:val="es-CO"/>
        </w:rPr>
        <w:t xml:space="preserve"> y de los </w:t>
      </w:r>
      <w:r w:rsidRPr="00D22DDF">
        <w:rPr>
          <w:rFonts w:ascii="Courier New" w:hAnsi="Courier New" w:cs="Courier New"/>
          <w:b/>
          <w:sz w:val="18"/>
          <w:szCs w:val="18"/>
          <w:lang w:val="es-CO"/>
        </w:rPr>
        <w:t>artículos 10 y 15 del Acuerdo Distrital 735 de 2019</w:t>
      </w:r>
      <w:r w:rsidRPr="00D22DDF">
        <w:rPr>
          <w:rFonts w:ascii="Courier New" w:hAnsi="Courier New" w:cs="Courier New"/>
          <w:bCs/>
          <w:sz w:val="18"/>
          <w:szCs w:val="18"/>
          <w:lang w:val="es-CO"/>
        </w:rPr>
        <w:t xml:space="preserve"> proferido por el Concejo de Bogotá, la Secretaria de Planeación de Bogotá, al resolver un recurso de apelación relacionado con infracciones al régimen urbanístico, respecto de la operancia de la caducidad, mediante </w:t>
      </w:r>
      <w:r w:rsidRPr="00D22DDF">
        <w:rPr>
          <w:rFonts w:ascii="Courier New" w:hAnsi="Courier New" w:cs="Courier New"/>
          <w:b/>
          <w:sz w:val="18"/>
          <w:szCs w:val="18"/>
          <w:lang w:val="es-CO"/>
        </w:rPr>
        <w:t>Resolución No. 0670 del 18 de mayo de 2021</w:t>
      </w:r>
      <w:r w:rsidRPr="00D22DDF">
        <w:rPr>
          <w:rFonts w:ascii="Courier New" w:hAnsi="Courier New" w:cs="Courier New"/>
          <w:bCs/>
          <w:sz w:val="18"/>
          <w:szCs w:val="18"/>
          <w:lang w:val="es-CO"/>
        </w:rPr>
        <w:t>, dejo sentada como máxima autoridad especial de policía sobre estos asuntos:</w:t>
      </w:r>
    </w:p>
    <w:p w14:paraId="3A466FB7"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3B38883D" w14:textId="77777777" w:rsidR="0050391C" w:rsidRPr="00D22DDF" w:rsidRDefault="0050391C" w:rsidP="0050391C">
      <w:pPr>
        <w:pStyle w:val="Standard"/>
        <w:widowControl w:val="0"/>
        <w:ind w:left="1134" w:right="1469"/>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 (…) En tal sentido es claro que los hechos que dieron lugar  a la presente investigación  fueron puestos  en conocimiento  de la autoridad el 2 de agosto de 2017 por lo que, la fecha límite con la que contaban las autoridades  de policía (tanto la inspección de policía como la Secretaria  Distrital de Planeación), para adelantar el procedimiento verbal abreviado previsto  en el artículo 223  de la Ley 1801 de 2016 y, adoptar una decisión de fondo era el 23 de octubre de 2020.(…)”.  </w:t>
      </w:r>
    </w:p>
    <w:p w14:paraId="02CF4DF4"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65EE292F" w14:textId="72125537" w:rsidR="0050391C" w:rsidRPr="00382F7F" w:rsidRDefault="0050391C" w:rsidP="0050391C">
      <w:pPr>
        <w:pStyle w:val="Standard"/>
        <w:widowControl w:val="0"/>
        <w:jc w:val="both"/>
        <w:rPr>
          <w:rFonts w:ascii="Courier New" w:hAnsi="Courier New" w:cs="Courier New"/>
          <w:b/>
          <w:sz w:val="18"/>
          <w:szCs w:val="18"/>
          <w:lang w:val="es-CO"/>
        </w:rPr>
      </w:pPr>
      <w:r w:rsidRPr="00D22DDF">
        <w:rPr>
          <w:rFonts w:ascii="Courier New" w:hAnsi="Courier New" w:cs="Courier New"/>
          <w:bCs/>
          <w:sz w:val="18"/>
          <w:szCs w:val="18"/>
          <w:lang w:val="es-CO"/>
        </w:rPr>
        <w:t xml:space="preserve">En esta perspectiva, considera el despacho que respecto del fenómeno de la caducidad, hay varias interpretaciones sobre el particular, una de ellas es la cual se debe tener en cuenta el momento en el cual debe comenzar a contar el termino, cual es aquel en el que se conoce de la presunta infracción, es decir, en el momento en el que se avocó conocimiento, que para el caso concreto corresponde </w:t>
      </w:r>
      <w:r w:rsidR="00201E56">
        <w:rPr>
          <w:rFonts w:ascii="Courier New" w:hAnsi="Courier New" w:cs="Courier New"/>
          <w:bCs/>
          <w:sz w:val="18"/>
          <w:szCs w:val="18"/>
          <w:lang w:val="es-CO"/>
        </w:rPr>
        <w:t xml:space="preserve">al </w:t>
      </w:r>
      <w:r w:rsidR="00741263">
        <w:rPr>
          <w:rFonts w:ascii="Courier New" w:hAnsi="Courier New" w:cs="Courier New"/>
          <w:bCs/>
          <w:sz w:val="18"/>
          <w:szCs w:val="18"/>
          <w:lang w:val="es-CO"/>
        </w:rPr>
        <w:t>año 2022</w:t>
      </w:r>
      <w:r w:rsidR="001572AD">
        <w:rPr>
          <w:rFonts w:ascii="Courier New" w:hAnsi="Courier New" w:cs="Courier New"/>
          <w:bCs/>
          <w:sz w:val="18"/>
          <w:szCs w:val="18"/>
          <w:lang w:val="es-CO"/>
        </w:rPr>
        <w:t>.</w:t>
      </w:r>
    </w:p>
    <w:p w14:paraId="441C4583" w14:textId="3EF40243" w:rsidR="0050391C" w:rsidRPr="00D22DDF" w:rsidRDefault="0050391C" w:rsidP="0050391C">
      <w:pPr>
        <w:pStyle w:val="Standard"/>
        <w:widowControl w:val="0"/>
        <w:jc w:val="both"/>
        <w:rPr>
          <w:rFonts w:ascii="Courier New" w:hAnsi="Courier New" w:cs="Courier New"/>
          <w:bCs/>
          <w:sz w:val="18"/>
          <w:szCs w:val="18"/>
          <w:lang w:val="es-CO"/>
        </w:rPr>
      </w:pPr>
    </w:p>
    <w:p w14:paraId="0BA3920D" w14:textId="15A0FC8F"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lastRenderedPageBreak/>
        <w:t xml:space="preserve">Otra postura, y es aquella en la que se inició la infracción, es decir para el presente caso, y de acuerdo al material recogido, se realizaron </w:t>
      </w:r>
      <w:r>
        <w:rPr>
          <w:rFonts w:ascii="Courier New" w:hAnsi="Courier New" w:cs="Courier New"/>
          <w:bCs/>
          <w:sz w:val="18"/>
          <w:szCs w:val="18"/>
          <w:lang w:val="es-CO"/>
        </w:rPr>
        <w:t xml:space="preserve">las obras entre el año </w:t>
      </w:r>
      <w:r w:rsidR="00741263">
        <w:rPr>
          <w:rFonts w:ascii="Courier New" w:hAnsi="Courier New" w:cs="Courier New"/>
          <w:bCs/>
          <w:sz w:val="18"/>
          <w:szCs w:val="18"/>
          <w:lang w:val="es-CO"/>
        </w:rPr>
        <w:t>2018 o anteriormente</w:t>
      </w:r>
      <w:r>
        <w:rPr>
          <w:rFonts w:ascii="Courier New" w:hAnsi="Courier New" w:cs="Courier New"/>
          <w:bCs/>
          <w:sz w:val="18"/>
          <w:szCs w:val="18"/>
          <w:lang w:val="es-CO"/>
        </w:rPr>
        <w:t>,</w:t>
      </w:r>
      <w:r w:rsidR="001572AD">
        <w:rPr>
          <w:rFonts w:ascii="Courier New" w:hAnsi="Courier New" w:cs="Courier New"/>
          <w:bCs/>
          <w:sz w:val="18"/>
          <w:szCs w:val="18"/>
          <w:lang w:val="es-CO"/>
        </w:rPr>
        <w:t xml:space="preserve"> según lo descrito</w:t>
      </w:r>
      <w:r w:rsidR="00741263">
        <w:rPr>
          <w:rFonts w:ascii="Courier New" w:hAnsi="Courier New" w:cs="Courier New"/>
          <w:bCs/>
          <w:sz w:val="18"/>
          <w:szCs w:val="18"/>
          <w:lang w:val="es-CO"/>
        </w:rPr>
        <w:t xml:space="preserve"> en el informe técnico descritos por el profesional</w:t>
      </w:r>
      <w:r w:rsidRPr="00D22DDF">
        <w:rPr>
          <w:rFonts w:ascii="Courier New" w:hAnsi="Courier New" w:cs="Courier New"/>
          <w:bCs/>
          <w:sz w:val="18"/>
          <w:szCs w:val="18"/>
          <w:lang w:val="es-CO"/>
        </w:rPr>
        <w:t>, por lo cual, aplicando esta tesis,</w:t>
      </w:r>
      <w:r>
        <w:rPr>
          <w:rFonts w:ascii="Courier New" w:hAnsi="Courier New" w:cs="Courier New"/>
          <w:bCs/>
          <w:sz w:val="18"/>
          <w:szCs w:val="18"/>
          <w:lang w:val="es-CO"/>
        </w:rPr>
        <w:t xml:space="preserve"> a día de hoy, si las actividades constructivas fuesen en ese periodo de tiempo</w:t>
      </w:r>
      <w:r w:rsidRPr="00D22DDF">
        <w:rPr>
          <w:rFonts w:ascii="Courier New" w:hAnsi="Courier New" w:cs="Courier New"/>
          <w:bCs/>
          <w:sz w:val="18"/>
          <w:szCs w:val="18"/>
          <w:lang w:val="es-CO"/>
        </w:rPr>
        <w:t xml:space="preserve"> se podría decir que desde esa fecha a hoy la posibilidad de caducidad es </w:t>
      </w:r>
      <w:r w:rsidRPr="00D22DDF">
        <w:rPr>
          <w:rFonts w:ascii="Courier New" w:hAnsi="Courier New" w:cs="Courier New"/>
          <w:b/>
          <w:bCs/>
          <w:sz w:val="18"/>
          <w:szCs w:val="18"/>
          <w:u w:val="single"/>
          <w:lang w:val="es-CO"/>
        </w:rPr>
        <w:t>alta</w:t>
      </w:r>
      <w:r w:rsidRPr="00D22DDF">
        <w:rPr>
          <w:rFonts w:ascii="Courier New" w:hAnsi="Courier New" w:cs="Courier New"/>
          <w:bCs/>
          <w:sz w:val="18"/>
          <w:szCs w:val="18"/>
          <w:lang w:val="es-CO"/>
        </w:rPr>
        <w:t xml:space="preserve">. </w:t>
      </w:r>
    </w:p>
    <w:p w14:paraId="1D26BFF0"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729E0B0A" w14:textId="5B8FDEAC"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Y una tercera postura, es aquella en que la infracción, por ser un tema de tracto sucesivo, deberá tener su conteo para la caducidad desde la última actuación de inf</w:t>
      </w:r>
      <w:r w:rsidR="00623878">
        <w:rPr>
          <w:rFonts w:ascii="Courier New" w:hAnsi="Courier New" w:cs="Courier New"/>
          <w:bCs/>
          <w:sz w:val="18"/>
          <w:szCs w:val="18"/>
          <w:lang w:val="es-CO"/>
        </w:rPr>
        <w:t>racción que se haya realizado. T</w:t>
      </w:r>
      <w:r w:rsidRPr="00D22DDF">
        <w:rPr>
          <w:rFonts w:ascii="Courier New" w:hAnsi="Courier New" w:cs="Courier New"/>
          <w:bCs/>
          <w:sz w:val="18"/>
          <w:szCs w:val="18"/>
          <w:lang w:val="es-CO"/>
        </w:rPr>
        <w:t xml:space="preserve">al como se ha podido establecer de acuerdo al material probatorio, los últimos actos constructivos fueron </w:t>
      </w:r>
      <w:r>
        <w:rPr>
          <w:rFonts w:ascii="Courier New" w:hAnsi="Courier New" w:cs="Courier New"/>
          <w:bCs/>
          <w:sz w:val="18"/>
          <w:szCs w:val="18"/>
          <w:lang w:val="es-CO"/>
        </w:rPr>
        <w:t xml:space="preserve">posiblemente </w:t>
      </w:r>
      <w:r w:rsidR="00757BD9">
        <w:rPr>
          <w:rFonts w:ascii="Courier New" w:hAnsi="Courier New" w:cs="Courier New"/>
          <w:bCs/>
          <w:sz w:val="18"/>
          <w:szCs w:val="18"/>
          <w:lang w:val="es-CO"/>
        </w:rPr>
        <w:t>en el año 20</w:t>
      </w:r>
      <w:r w:rsidR="00741263">
        <w:rPr>
          <w:rFonts w:ascii="Courier New" w:hAnsi="Courier New" w:cs="Courier New"/>
          <w:bCs/>
          <w:sz w:val="18"/>
          <w:szCs w:val="18"/>
          <w:lang w:val="es-CO"/>
        </w:rPr>
        <w:t>18 o incluso antes</w:t>
      </w:r>
      <w:r w:rsidRPr="00D22DDF">
        <w:rPr>
          <w:rFonts w:ascii="Courier New" w:hAnsi="Courier New" w:cs="Courier New"/>
          <w:bCs/>
          <w:sz w:val="18"/>
          <w:szCs w:val="18"/>
          <w:lang w:val="es-CO"/>
        </w:rPr>
        <w:t xml:space="preserve">, por lo cual no hay razón para continuar la presente querella.  </w:t>
      </w:r>
    </w:p>
    <w:p w14:paraId="341A68F5"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74394F40"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La Ley 1801 de 2016 tiene pilares de protección como el orden público, la convivencia ciudadana, la seguridad, salubridad, etc, a lo que respecto del primero la Corte constitucional mediante sentencia C-024 de 1994 estableció lo siguiente: </w:t>
      </w:r>
    </w:p>
    <w:p w14:paraId="55A238B1"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4B65D49D" w14:textId="77777777" w:rsidR="0050391C" w:rsidRPr="00D22DDF" w:rsidRDefault="0050391C" w:rsidP="0050391C">
      <w:pPr>
        <w:ind w:left="708"/>
        <w:jc w:val="both"/>
        <w:rPr>
          <w:rFonts w:ascii="Courier New" w:hAnsi="Courier New" w:cs="Courier New"/>
          <w:bCs/>
          <w:i/>
          <w:sz w:val="18"/>
          <w:szCs w:val="18"/>
          <w:lang w:val="es-CO" w:eastAsia="es-ES"/>
        </w:rPr>
      </w:pPr>
      <w:r w:rsidRPr="00D22DDF">
        <w:rPr>
          <w:rFonts w:ascii="Courier New" w:hAnsi="Courier New" w:cs="Courier New"/>
          <w:bCs/>
          <w:i/>
          <w:sz w:val="18"/>
          <w:szCs w:val="18"/>
          <w:lang w:val="es-CO" w:eastAsia="es-ES"/>
        </w:rPr>
        <w:t>La policía, en sus diversos aspectos,  busca entonces preservar el orden público. Pero el orden público no debe ser entendido como un valor en sí mismo sino como el conjunto de condiciones de seguridad, tranquilidad y salubridad que permiten la prosperidad general y el goce de los derechos humanos. El orden público, en el Estado social de derecho, es entonces un valor subordinado al respeto a la dignidad humana, por lo cual el fin último de la Policía, en sus diversas formas y aspectos, es la protección de los derechos humanos. Estos constituyen entonces el fundamento y el límite del poder de policía. La preservación del orden público lograda mediante la supresión de las libertades públicas no es entonces compatible con el ideal democrático, puesto que el sentido  que subyace a las autoridades de policía no es el de mantener el orden a toda costa sino el de determinar cómo permitir el más amplio ejercicio de las libertades ciudadanas sin que ello afecte el orden público.</w:t>
      </w:r>
    </w:p>
    <w:p w14:paraId="1C9A5D9C"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6905E397" w14:textId="77777777" w:rsidR="0050391C"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De acuerdo a lo anterior, es claro que la definición de orden público o preservación del mismo es amplio y puede abarcar distintas situaciones independientemente de donde se examine, pero sobretodo, que esto deviene de la misma protección de los derechos humanos, y somos las autoridades de policía, los veedores de esos derechos dentro de la ciencia jurídica de policía. Por ello se despliegan varias acciones a tomar por las autoridades como lo son el poder, la función y la actividad de policía llamados a materializar normativamente, jurídicamente y materialmente la visión y pilares que consagró el Legislador con el Código Nacional de Seguridad y Convivencia Ciudadana. Es así como el paradigma de lo que es la ciencia policiva ha cambiado en sus raíces y por ello el estado a través de los inspectores no busca sanc</w:t>
      </w:r>
      <w:r>
        <w:rPr>
          <w:rFonts w:ascii="Courier New" w:hAnsi="Courier New" w:cs="Courier New"/>
          <w:bCs/>
          <w:sz w:val="18"/>
          <w:szCs w:val="18"/>
          <w:lang w:val="es-CO"/>
        </w:rPr>
        <w:t>ionar ciudadanos sino educarlos</w:t>
      </w:r>
      <w:r w:rsidRPr="00D22DDF">
        <w:rPr>
          <w:rFonts w:ascii="Courier New" w:hAnsi="Courier New" w:cs="Courier New"/>
          <w:bCs/>
          <w:sz w:val="18"/>
          <w:szCs w:val="18"/>
          <w:lang w:val="es-CO"/>
        </w:rPr>
        <w:t xml:space="preserve">, acompañarlos, protegerlos, restaurar los derechos, y buscar una prevención de hechos, y como última </w:t>
      </w:r>
      <w:r w:rsidRPr="00D22DDF">
        <w:rPr>
          <w:rFonts w:ascii="Courier New" w:hAnsi="Courier New" w:cs="Courier New"/>
          <w:bCs/>
          <w:i/>
          <w:sz w:val="18"/>
          <w:szCs w:val="18"/>
          <w:lang w:val="es-CO"/>
        </w:rPr>
        <w:t>ratio</w:t>
      </w:r>
      <w:r w:rsidRPr="00D22DDF">
        <w:rPr>
          <w:rFonts w:ascii="Courier New" w:hAnsi="Courier New" w:cs="Courier New"/>
          <w:bCs/>
          <w:sz w:val="18"/>
          <w:szCs w:val="18"/>
          <w:lang w:val="es-CO"/>
        </w:rPr>
        <w:t xml:space="preserve"> tomar una medida correctiva. </w:t>
      </w:r>
    </w:p>
    <w:p w14:paraId="21F9015B"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68B5D04E"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22052EC8"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Es así como la sentencia C-281 de 2017 estableció : </w:t>
      </w:r>
    </w:p>
    <w:p w14:paraId="3BE07E75"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2E601324" w14:textId="77777777" w:rsidR="0050391C" w:rsidRPr="00B4018B" w:rsidRDefault="0050391C" w:rsidP="0050391C">
      <w:pPr>
        <w:ind w:left="708"/>
        <w:jc w:val="both"/>
        <w:rPr>
          <w:rFonts w:ascii="Courier New" w:hAnsi="Courier New" w:cs="Courier New"/>
          <w:i/>
          <w:color w:val="auto"/>
          <w:sz w:val="18"/>
          <w:szCs w:val="18"/>
          <w:shd w:val="clear" w:color="auto" w:fill="FFFFFF"/>
        </w:rPr>
      </w:pPr>
      <w:r w:rsidRPr="00B4018B">
        <w:rPr>
          <w:rFonts w:ascii="Courier New" w:hAnsi="Courier New" w:cs="Courier New"/>
          <w:i/>
          <w:color w:val="auto"/>
          <w:sz w:val="18"/>
          <w:szCs w:val="18"/>
          <w:shd w:val="clear" w:color="auto" w:fill="FFFFFF"/>
        </w:rPr>
        <w:t>El nuevo Código de Policía, además de ajustar estas normas al marco constitucional, busca establecer un nuevo paradigma de la actividad de policía, en el cual el concepto de referencia de esta actividad ya no es el antiguo orden público sino la convivencia ciudadana. El giro lingüístico indica un giro en la forma de concebir la relación entre la ciudadanía y las autoridades de policía, donde la imposición de órdenes da lugar a la mediación, a la conciliación y a mecanismos dirigidos a mantener y restablecer el tejido social. A este cambio en la concepción de la actividad de policía lo acompañan cambios en el lenguaje legislativo que se utiliza para regularla. Así, el Código de Policía ya no habla de contravenciones y sanciones, sino de comportamientos contrarios a la convivencia y medidas correctivas. Este lenguaje legislativo enfatiza que las autoridades de policía dirigen su actuación a restablecer la convivencia y, ante todo, a prevenir el escalamiento de los conflictos sociales a escenarios judiciales e incluso a la violencia.</w:t>
      </w:r>
    </w:p>
    <w:p w14:paraId="67B0C012" w14:textId="77777777" w:rsidR="00757BD9" w:rsidRPr="00B4018B" w:rsidRDefault="00757BD9" w:rsidP="00757BD9">
      <w:pPr>
        <w:jc w:val="both"/>
        <w:rPr>
          <w:rFonts w:ascii="Courier New" w:hAnsi="Courier New" w:cs="Courier New"/>
          <w:i/>
          <w:color w:val="auto"/>
          <w:sz w:val="18"/>
          <w:szCs w:val="18"/>
          <w:shd w:val="clear" w:color="auto" w:fill="FFFFFF"/>
        </w:rPr>
      </w:pPr>
    </w:p>
    <w:p w14:paraId="22A2B901" w14:textId="7B7B0117" w:rsidR="00757BD9" w:rsidRPr="00B4018B" w:rsidRDefault="001572AD" w:rsidP="00757BD9">
      <w:pPr>
        <w:jc w:val="both"/>
        <w:rPr>
          <w:rFonts w:ascii="Courier New" w:hAnsi="Courier New" w:cs="Courier New"/>
          <w:iCs/>
          <w:color w:val="auto"/>
          <w:sz w:val="18"/>
          <w:szCs w:val="18"/>
          <w:shd w:val="clear" w:color="auto" w:fill="FFFFFF"/>
        </w:rPr>
      </w:pPr>
      <w:r w:rsidRPr="00B4018B">
        <w:rPr>
          <w:rFonts w:ascii="Courier New" w:hAnsi="Courier New" w:cs="Courier New"/>
          <w:iCs/>
          <w:color w:val="auto"/>
          <w:sz w:val="18"/>
          <w:szCs w:val="18"/>
          <w:shd w:val="clear" w:color="auto" w:fill="FFFFFF"/>
        </w:rPr>
        <w:t xml:space="preserve">En </w:t>
      </w:r>
      <w:r w:rsidR="00741263" w:rsidRPr="00B4018B">
        <w:rPr>
          <w:rFonts w:ascii="Courier New" w:hAnsi="Courier New" w:cs="Courier New"/>
          <w:iCs/>
          <w:color w:val="auto"/>
          <w:sz w:val="18"/>
          <w:szCs w:val="18"/>
          <w:shd w:val="clear" w:color="auto" w:fill="FFFFFF"/>
        </w:rPr>
        <w:t>atención a la línea jurídica previamente trazada se encuentra el informe técnico</w:t>
      </w:r>
      <w:r w:rsidR="00B4018B">
        <w:rPr>
          <w:rFonts w:ascii="Courier New" w:hAnsi="Courier New" w:cs="Courier New"/>
          <w:iCs/>
          <w:color w:val="auto"/>
          <w:sz w:val="18"/>
          <w:szCs w:val="18"/>
          <w:shd w:val="clear" w:color="auto" w:fill="FFFFFF"/>
        </w:rPr>
        <w:t xml:space="preserve"> realizado </w:t>
      </w:r>
      <w:r w:rsidR="00A50B42">
        <w:rPr>
          <w:rFonts w:ascii="Courier New" w:hAnsi="Courier New" w:cs="Courier New"/>
          <w:iCs/>
          <w:color w:val="auto"/>
          <w:sz w:val="18"/>
          <w:szCs w:val="18"/>
          <w:shd w:val="clear" w:color="auto" w:fill="FFFFFF"/>
        </w:rPr>
        <w:t>29 de Enero de 2017, donde el profesional técnico encuentra que “en la visita se observó una construcción de 1 piso de aproximadamente 92.82 mts2, la cual carece de elementos estructurales. Los muros están elaborados en madera y teja de zina, así mismo la cubierta presenta diferentes materiales (tejas de zinc, asbesto – cemento y plástica) (placa de nomenclatura del inmueble) dirección que difiere de la inicial pero que asegura es la correcta”. De lo anterior puede definir este Despacho que la construcción objeto del expediente según la norma técnica NSR 10 no es una edificación convencional pues se encuentra realizada con materiales no convencionales como las tejas de zinc, asbesto que no harían parte de las edificaciones objeto de control urbanístico.</w:t>
      </w:r>
    </w:p>
    <w:p w14:paraId="36CB0E3E"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26EE22E9" w14:textId="0ECF3FDF"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Por ello, revisado el caso, de acuerdo a todo lo mencionado anteriormente y en concordancia con los principios consagrados en el artículo 8° de la Ley 1801 de 2016, esta autoridad no encuentra que sea necesario ni razonado continuar con este proceso y menos imponer medida alguna</w:t>
      </w:r>
      <w:r>
        <w:rPr>
          <w:rFonts w:ascii="Courier New" w:hAnsi="Courier New" w:cs="Courier New"/>
          <w:bCs/>
          <w:sz w:val="18"/>
          <w:szCs w:val="18"/>
          <w:lang w:val="es-CO"/>
        </w:rPr>
        <w:t>, adicional</w:t>
      </w:r>
      <w:r w:rsidR="00757BD9">
        <w:rPr>
          <w:rFonts w:ascii="Courier New" w:hAnsi="Courier New" w:cs="Courier New"/>
          <w:bCs/>
          <w:sz w:val="18"/>
          <w:szCs w:val="18"/>
          <w:lang w:val="es-CO"/>
        </w:rPr>
        <w:t xml:space="preserve"> al informe técnico realizado por el profesional adscrito a este Despacho, este no encuentra ningún elemento para continuar con el expediente</w:t>
      </w:r>
      <w:r>
        <w:rPr>
          <w:rFonts w:ascii="Courier New" w:hAnsi="Courier New" w:cs="Courier New"/>
          <w:bCs/>
          <w:sz w:val="18"/>
          <w:szCs w:val="18"/>
          <w:lang w:val="es-CO"/>
        </w:rPr>
        <w:t>.</w:t>
      </w:r>
      <w:r w:rsidRPr="00D22DDF">
        <w:rPr>
          <w:rFonts w:ascii="Courier New" w:hAnsi="Courier New" w:cs="Courier New"/>
          <w:bCs/>
          <w:sz w:val="18"/>
          <w:szCs w:val="18"/>
          <w:lang w:val="es-CO"/>
        </w:rPr>
        <w:t xml:space="preserve"> Así las cosas, de acuerdo a los principios de necesidad, proporcionalidad y razonabilidad establecidos en el artículo 8° de la Ley 1801 de 2016, no encuentra méritos este Despacho para continuar con la presente actuación. </w:t>
      </w:r>
    </w:p>
    <w:p w14:paraId="18BE1BF0"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5042911D"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24C5F7F4" w14:textId="77777777" w:rsidR="0050391C" w:rsidRPr="00D22DDF" w:rsidRDefault="0050391C" w:rsidP="0050391C">
      <w:pPr>
        <w:pStyle w:val="Standard"/>
        <w:widowControl w:val="0"/>
        <w:jc w:val="both"/>
        <w:rPr>
          <w:rFonts w:ascii="Courier New" w:hAnsi="Courier New" w:cs="Courier New"/>
          <w:sz w:val="18"/>
          <w:szCs w:val="18"/>
          <w:lang w:val="es-CO"/>
        </w:rPr>
      </w:pPr>
      <w:r w:rsidRPr="00D22DDF">
        <w:rPr>
          <w:rFonts w:ascii="Courier New" w:hAnsi="Courier New" w:cs="Courier New"/>
          <w:sz w:val="18"/>
          <w:szCs w:val="18"/>
          <w:lang w:val="es-CO"/>
        </w:rPr>
        <w:t>En mérito de lo anteriormente expuesto en la parte con</w:t>
      </w:r>
      <w:r>
        <w:rPr>
          <w:rFonts w:ascii="Courier New" w:hAnsi="Courier New" w:cs="Courier New"/>
          <w:sz w:val="18"/>
          <w:szCs w:val="18"/>
          <w:lang w:val="es-CO"/>
        </w:rPr>
        <w:t>siderativa, la Inspección Primera (1ª) “A” Local de Policía Urbana de la Localidad de Usaquén dispone lo siguiente</w:t>
      </w:r>
      <w:r w:rsidRPr="00D22DDF">
        <w:rPr>
          <w:rFonts w:ascii="Courier New" w:hAnsi="Courier New" w:cs="Courier New"/>
          <w:sz w:val="18"/>
          <w:szCs w:val="18"/>
          <w:lang w:val="es-CO"/>
        </w:rPr>
        <w:t>:</w:t>
      </w:r>
    </w:p>
    <w:p w14:paraId="59C60D20" w14:textId="77777777" w:rsidR="0050391C" w:rsidRPr="00D22DDF" w:rsidRDefault="0050391C" w:rsidP="0050391C">
      <w:pPr>
        <w:jc w:val="center"/>
        <w:rPr>
          <w:rFonts w:ascii="Courier New" w:hAnsi="Courier New" w:cs="Courier New"/>
          <w:b/>
          <w:sz w:val="18"/>
          <w:szCs w:val="18"/>
          <w:lang w:eastAsia="es-ES"/>
        </w:rPr>
      </w:pPr>
    </w:p>
    <w:p w14:paraId="1DF27B64" w14:textId="77777777" w:rsidR="0050391C" w:rsidRPr="00D22DDF" w:rsidRDefault="0050391C" w:rsidP="0050391C">
      <w:pPr>
        <w:jc w:val="center"/>
        <w:rPr>
          <w:rFonts w:ascii="Courier New" w:hAnsi="Courier New" w:cs="Courier New"/>
          <w:b/>
          <w:sz w:val="18"/>
          <w:szCs w:val="18"/>
          <w:lang w:eastAsia="es-ES"/>
        </w:rPr>
      </w:pPr>
      <w:r w:rsidRPr="00D22DDF">
        <w:rPr>
          <w:rFonts w:ascii="Courier New" w:hAnsi="Courier New" w:cs="Courier New"/>
          <w:b/>
          <w:sz w:val="18"/>
          <w:szCs w:val="18"/>
          <w:lang w:eastAsia="es-ES"/>
        </w:rPr>
        <w:t>RESUELVE:</w:t>
      </w:r>
    </w:p>
    <w:p w14:paraId="7A745AFB" w14:textId="77777777" w:rsidR="0050391C" w:rsidRPr="00D22DDF" w:rsidRDefault="0050391C" w:rsidP="0050391C">
      <w:pPr>
        <w:suppressAutoHyphens w:val="0"/>
        <w:autoSpaceDE w:val="0"/>
        <w:adjustRightInd w:val="0"/>
        <w:jc w:val="both"/>
        <w:rPr>
          <w:rFonts w:ascii="Courier New" w:hAnsi="Courier New" w:cs="Courier New"/>
          <w:bCs/>
          <w:i/>
          <w:sz w:val="18"/>
          <w:szCs w:val="18"/>
          <w:lang w:eastAsia="es-CO"/>
        </w:rPr>
      </w:pPr>
    </w:p>
    <w:p w14:paraId="5CD33D1A" w14:textId="77777777"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CO"/>
        </w:rPr>
      </w:pPr>
      <w:r w:rsidRPr="00D22DDF">
        <w:rPr>
          <w:rFonts w:ascii="Courier New" w:hAnsi="Courier New" w:cs="Courier New"/>
          <w:b/>
          <w:sz w:val="18"/>
          <w:szCs w:val="18"/>
          <w:lang w:eastAsia="es-CO"/>
        </w:rPr>
        <w:t>PRIMERO:</w:t>
      </w:r>
      <w:r w:rsidRPr="00D22DDF">
        <w:rPr>
          <w:rFonts w:ascii="Courier New" w:hAnsi="Courier New" w:cs="Courier New"/>
          <w:sz w:val="18"/>
          <w:szCs w:val="18"/>
          <w:lang w:eastAsia="es-CO"/>
        </w:rPr>
        <w:t xml:space="preserve">  Abstenerse de continuar conociendo del presente expediente. </w:t>
      </w:r>
      <w:r w:rsidRPr="00D22DDF">
        <w:rPr>
          <w:rFonts w:ascii="Courier New" w:hAnsi="Courier New" w:cs="Courier New"/>
          <w:sz w:val="18"/>
          <w:szCs w:val="18"/>
          <w:lang w:val="es-CO"/>
        </w:rPr>
        <w:t xml:space="preserve">   </w:t>
      </w:r>
    </w:p>
    <w:p w14:paraId="2EDBFA45" w14:textId="77777777"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CO"/>
        </w:rPr>
      </w:pPr>
    </w:p>
    <w:p w14:paraId="481CEB27" w14:textId="16671829"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CO"/>
        </w:rPr>
      </w:pPr>
      <w:r w:rsidRPr="00D22DDF">
        <w:rPr>
          <w:rFonts w:ascii="Courier New" w:hAnsi="Courier New" w:cs="Courier New"/>
          <w:b/>
          <w:sz w:val="18"/>
          <w:szCs w:val="18"/>
          <w:lang w:eastAsia="es-CO"/>
        </w:rPr>
        <w:t xml:space="preserve">SEGUNDO: </w:t>
      </w:r>
      <w:r w:rsidRPr="00D22DDF">
        <w:rPr>
          <w:rFonts w:ascii="Courier New" w:hAnsi="Courier New" w:cs="Courier New"/>
          <w:sz w:val="18"/>
          <w:szCs w:val="18"/>
          <w:lang w:eastAsia="es-CO"/>
        </w:rPr>
        <w:t xml:space="preserve">Ordenar el cierre de la presente actuación con número de expediente </w:t>
      </w:r>
      <w:r>
        <w:rPr>
          <w:rFonts w:ascii="Courier New" w:hAnsi="Courier New" w:cs="Courier New"/>
          <w:b/>
          <w:bCs/>
          <w:sz w:val="18"/>
          <w:szCs w:val="18"/>
          <w:lang w:eastAsia="es-CO"/>
        </w:rPr>
        <w:t>20</w:t>
      </w:r>
      <w:r w:rsidR="00A50B42">
        <w:rPr>
          <w:rFonts w:ascii="Courier New" w:hAnsi="Courier New" w:cs="Courier New"/>
          <w:b/>
          <w:bCs/>
          <w:sz w:val="18"/>
          <w:szCs w:val="18"/>
          <w:lang w:eastAsia="es-CO"/>
        </w:rPr>
        <w:t>18513870101021</w:t>
      </w:r>
      <w:r w:rsidR="007A449E">
        <w:rPr>
          <w:rFonts w:ascii="Courier New" w:hAnsi="Courier New" w:cs="Courier New"/>
          <w:b/>
          <w:bCs/>
          <w:sz w:val="18"/>
          <w:szCs w:val="18"/>
          <w:lang w:eastAsia="es-CO"/>
        </w:rPr>
        <w:t>E</w:t>
      </w:r>
      <w:r w:rsidRPr="00D22DDF">
        <w:rPr>
          <w:rFonts w:ascii="Courier New" w:hAnsi="Courier New" w:cs="Courier New"/>
          <w:b/>
          <w:sz w:val="18"/>
          <w:szCs w:val="18"/>
          <w:lang w:eastAsia="es-CO"/>
        </w:rPr>
        <w:t>,</w:t>
      </w:r>
      <w:r w:rsidRPr="00D22DDF">
        <w:rPr>
          <w:rFonts w:ascii="Courier New" w:hAnsi="Courier New" w:cs="Courier New"/>
          <w:sz w:val="18"/>
          <w:szCs w:val="18"/>
          <w:lang w:eastAsia="es-CO"/>
        </w:rPr>
        <w:t xml:space="preserve"> por una presunta infracción relacionada en el artículo 135 de la Ley 1801 de 2016, de acuerdo con lo expuesto en la parte motiva de esta providencia.</w:t>
      </w:r>
    </w:p>
    <w:p w14:paraId="187618F4" w14:textId="77777777"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CO"/>
        </w:rPr>
      </w:pPr>
      <w:r w:rsidRPr="00D22DDF">
        <w:rPr>
          <w:rFonts w:ascii="Courier New" w:hAnsi="Courier New" w:cs="Courier New"/>
          <w:sz w:val="18"/>
          <w:szCs w:val="18"/>
          <w:lang w:eastAsia="es-CO"/>
        </w:rPr>
        <w:t xml:space="preserve">  </w:t>
      </w:r>
    </w:p>
    <w:p w14:paraId="05A7FDB2" w14:textId="77777777" w:rsidR="0050391C" w:rsidRPr="00D22DDF" w:rsidRDefault="0050391C" w:rsidP="0050391C">
      <w:pPr>
        <w:suppressAutoHyphens w:val="0"/>
        <w:autoSpaceDE w:val="0"/>
        <w:adjustRightInd w:val="0"/>
        <w:jc w:val="both"/>
        <w:rPr>
          <w:rFonts w:ascii="Courier New" w:hAnsi="Courier New" w:cs="Courier New"/>
          <w:bCs/>
          <w:sz w:val="18"/>
          <w:szCs w:val="18"/>
          <w:lang w:eastAsia="es-CO"/>
        </w:rPr>
      </w:pPr>
      <w:r w:rsidRPr="00D22DDF">
        <w:rPr>
          <w:rFonts w:ascii="Courier New" w:hAnsi="Courier New" w:cs="Courier New"/>
          <w:b/>
          <w:bCs/>
          <w:sz w:val="18"/>
          <w:szCs w:val="18"/>
          <w:lang w:eastAsia="es-CO"/>
        </w:rPr>
        <w:t xml:space="preserve">TERCERO: </w:t>
      </w:r>
      <w:r w:rsidRPr="00D22DDF">
        <w:rPr>
          <w:rFonts w:ascii="Courier New" w:hAnsi="Courier New" w:cs="Courier New"/>
          <w:bCs/>
          <w:sz w:val="18"/>
          <w:szCs w:val="18"/>
          <w:lang w:eastAsia="es-CO"/>
        </w:rPr>
        <w:t>Hacer saber que contra la presente decisión proceden los recursos de Ley.</w:t>
      </w:r>
    </w:p>
    <w:p w14:paraId="18BC39DB" w14:textId="77777777" w:rsidR="0050391C" w:rsidRPr="00D22DDF" w:rsidRDefault="0050391C" w:rsidP="0050391C">
      <w:pPr>
        <w:suppressAutoHyphens w:val="0"/>
        <w:autoSpaceDE w:val="0"/>
        <w:adjustRightInd w:val="0"/>
        <w:jc w:val="both"/>
        <w:rPr>
          <w:rFonts w:ascii="Courier New" w:hAnsi="Courier New" w:cs="Courier New"/>
          <w:bCs/>
          <w:sz w:val="18"/>
          <w:szCs w:val="18"/>
          <w:lang w:eastAsia="es-CO"/>
        </w:rPr>
      </w:pPr>
    </w:p>
    <w:p w14:paraId="08045623" w14:textId="77777777" w:rsidR="0050391C" w:rsidRPr="00D22DDF" w:rsidRDefault="0050391C" w:rsidP="0050391C">
      <w:pPr>
        <w:suppressAutoHyphens w:val="0"/>
        <w:autoSpaceDE w:val="0"/>
        <w:adjustRightInd w:val="0"/>
        <w:jc w:val="both"/>
        <w:rPr>
          <w:rFonts w:ascii="Courier New" w:hAnsi="Courier New" w:cs="Courier New"/>
          <w:b/>
          <w:sz w:val="18"/>
          <w:szCs w:val="18"/>
          <w:lang w:eastAsia="es-CO"/>
        </w:rPr>
      </w:pPr>
      <w:r w:rsidRPr="00D22DDF">
        <w:rPr>
          <w:rFonts w:ascii="Courier New" w:hAnsi="Courier New" w:cs="Courier New"/>
          <w:b/>
          <w:sz w:val="18"/>
          <w:szCs w:val="18"/>
          <w:lang w:eastAsia="es-CO"/>
        </w:rPr>
        <w:t xml:space="preserve">CUARTO: </w:t>
      </w:r>
      <w:r w:rsidRPr="00D22DDF">
        <w:rPr>
          <w:rFonts w:ascii="Courier New" w:hAnsi="Courier New" w:cs="Courier New"/>
          <w:sz w:val="18"/>
          <w:szCs w:val="18"/>
          <w:lang w:eastAsia="es-CO"/>
        </w:rPr>
        <w:t>Se notifica en estrados a las partes</w:t>
      </w:r>
      <w:r w:rsidRPr="00D22DDF">
        <w:rPr>
          <w:rFonts w:ascii="Courier New" w:hAnsi="Courier New" w:cs="Courier New"/>
          <w:b/>
          <w:sz w:val="18"/>
          <w:szCs w:val="18"/>
          <w:lang w:eastAsia="es-CO"/>
        </w:rPr>
        <w:t xml:space="preserve">. </w:t>
      </w:r>
    </w:p>
    <w:p w14:paraId="29692C72" w14:textId="77777777" w:rsidR="0050391C" w:rsidRPr="00D22DDF" w:rsidRDefault="0050391C" w:rsidP="0050391C">
      <w:pPr>
        <w:suppressAutoHyphens w:val="0"/>
        <w:autoSpaceDE w:val="0"/>
        <w:adjustRightInd w:val="0"/>
        <w:jc w:val="both"/>
        <w:rPr>
          <w:rFonts w:ascii="Courier New" w:hAnsi="Courier New" w:cs="Courier New"/>
          <w:b/>
          <w:sz w:val="18"/>
          <w:szCs w:val="18"/>
          <w:lang w:eastAsia="es-CO"/>
        </w:rPr>
      </w:pPr>
    </w:p>
    <w:p w14:paraId="42DADFF0" w14:textId="77777777"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ES"/>
        </w:rPr>
      </w:pPr>
      <w:r w:rsidRPr="00D22DDF">
        <w:rPr>
          <w:rFonts w:ascii="Courier New" w:hAnsi="Courier New" w:cs="Courier New"/>
          <w:b/>
          <w:sz w:val="18"/>
          <w:szCs w:val="18"/>
          <w:lang w:eastAsia="es-CO"/>
        </w:rPr>
        <w:t>QUINTO:</w:t>
      </w:r>
      <w:r w:rsidRPr="00D22DDF">
        <w:rPr>
          <w:rFonts w:ascii="Courier New" w:hAnsi="Courier New" w:cs="Courier New"/>
          <w:sz w:val="18"/>
          <w:szCs w:val="18"/>
          <w:lang w:eastAsia="es-CO"/>
        </w:rPr>
        <w:t xml:space="preserve"> Una vez cobre ejecutoria la presente, archívense las diligencias, siendo desanotadas del sistema</w:t>
      </w:r>
    </w:p>
    <w:p w14:paraId="61CDE1D0" w14:textId="77777777"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CO"/>
        </w:rPr>
      </w:pPr>
    </w:p>
    <w:p w14:paraId="01767D0D" w14:textId="77777777" w:rsidR="0050391C" w:rsidRPr="00D22DDF" w:rsidRDefault="0050391C" w:rsidP="0050391C">
      <w:pPr>
        <w:suppressAutoHyphens w:val="0"/>
        <w:autoSpaceDE w:val="0"/>
        <w:adjustRightInd w:val="0"/>
        <w:jc w:val="both"/>
        <w:rPr>
          <w:rFonts w:ascii="Courier New" w:eastAsia="Garamond" w:hAnsi="Courier New" w:cs="Courier New"/>
          <w:sz w:val="18"/>
          <w:szCs w:val="18"/>
        </w:rPr>
      </w:pPr>
      <w:r w:rsidRPr="00D22DDF">
        <w:rPr>
          <w:rFonts w:ascii="Courier New" w:eastAsia="Garamond" w:hAnsi="Courier New" w:cs="Courier New"/>
          <w:sz w:val="18"/>
          <w:szCs w:val="18"/>
        </w:rPr>
        <w:t xml:space="preserve">Notifíquese y Cúmplase,  </w:t>
      </w:r>
    </w:p>
    <w:p w14:paraId="39A8054F" w14:textId="77777777" w:rsidR="0050391C" w:rsidRPr="00D22DDF" w:rsidRDefault="0050391C" w:rsidP="0050391C">
      <w:pPr>
        <w:tabs>
          <w:tab w:val="left" w:pos="8266"/>
        </w:tabs>
        <w:suppressAutoHyphens w:val="0"/>
        <w:autoSpaceDE w:val="0"/>
        <w:adjustRightInd w:val="0"/>
        <w:jc w:val="both"/>
        <w:rPr>
          <w:rFonts w:ascii="Courier New" w:hAnsi="Courier New" w:cs="Courier New"/>
          <w:sz w:val="18"/>
          <w:szCs w:val="18"/>
          <w:lang w:eastAsia="es-CO"/>
        </w:rPr>
      </w:pPr>
    </w:p>
    <w:p w14:paraId="7DE07A45" w14:textId="77777777" w:rsidR="0050391C" w:rsidRDefault="0050391C" w:rsidP="0050391C">
      <w:pPr>
        <w:jc w:val="both"/>
        <w:rPr>
          <w:rFonts w:ascii="Courier New" w:hAnsi="Courier New" w:cs="Courier New"/>
          <w:sz w:val="18"/>
          <w:szCs w:val="18"/>
        </w:rPr>
      </w:pPr>
    </w:p>
    <w:p w14:paraId="27BF94D1" w14:textId="77777777" w:rsidR="0050391C" w:rsidRDefault="0050391C" w:rsidP="0050391C">
      <w:pPr>
        <w:jc w:val="both"/>
        <w:rPr>
          <w:rFonts w:ascii="Courier New" w:hAnsi="Courier New" w:cs="Courier New"/>
          <w:sz w:val="18"/>
          <w:szCs w:val="18"/>
        </w:rPr>
      </w:pPr>
      <w:r w:rsidRPr="00D22DDF">
        <w:rPr>
          <w:rFonts w:ascii="Courier New" w:hAnsi="Courier New" w:cs="Courier New"/>
          <w:sz w:val="18"/>
          <w:szCs w:val="18"/>
        </w:rPr>
        <w:t>El Inspector,</w:t>
      </w:r>
    </w:p>
    <w:p w14:paraId="7BBCD131" w14:textId="77777777" w:rsidR="0050391C" w:rsidRDefault="0050391C" w:rsidP="0050391C">
      <w:pPr>
        <w:jc w:val="both"/>
        <w:rPr>
          <w:rFonts w:ascii="Courier New" w:hAnsi="Courier New" w:cs="Courier New"/>
          <w:sz w:val="18"/>
          <w:szCs w:val="18"/>
        </w:rPr>
      </w:pPr>
    </w:p>
    <w:p w14:paraId="15B238A5" w14:textId="77777777" w:rsidR="0050391C" w:rsidRPr="00D22DDF" w:rsidRDefault="0050391C" w:rsidP="0050391C">
      <w:pPr>
        <w:jc w:val="both"/>
        <w:rPr>
          <w:rFonts w:ascii="Courier New" w:hAnsi="Courier New" w:cs="Courier New"/>
          <w:sz w:val="18"/>
          <w:szCs w:val="18"/>
        </w:rPr>
      </w:pPr>
    </w:p>
    <w:p w14:paraId="7133BE85" w14:textId="77777777" w:rsidR="0050391C" w:rsidRPr="00D22DDF" w:rsidRDefault="0050391C" w:rsidP="0050391C">
      <w:pPr>
        <w:jc w:val="center"/>
        <w:rPr>
          <w:rFonts w:ascii="Courier New" w:hAnsi="Courier New" w:cs="Courier New"/>
          <w:b/>
          <w:sz w:val="18"/>
          <w:szCs w:val="18"/>
        </w:rPr>
      </w:pPr>
      <w:r w:rsidRPr="00D22DDF">
        <w:rPr>
          <w:rFonts w:ascii="Courier New" w:hAnsi="Courier New" w:cs="Courier New"/>
          <w:b/>
          <w:sz w:val="18"/>
          <w:szCs w:val="18"/>
        </w:rPr>
        <w:t>JUAN CARLOS GUARIN FERRER</w:t>
      </w:r>
    </w:p>
    <w:p w14:paraId="6920F770" w14:textId="77777777" w:rsidR="0050391C" w:rsidRDefault="0050391C" w:rsidP="0050391C">
      <w:pPr>
        <w:jc w:val="center"/>
        <w:rPr>
          <w:rFonts w:ascii="Courier New" w:hAnsi="Courier New" w:cs="Courier New"/>
          <w:sz w:val="18"/>
          <w:szCs w:val="18"/>
        </w:rPr>
      </w:pPr>
      <w:r>
        <w:rPr>
          <w:rFonts w:ascii="Courier New" w:hAnsi="Courier New" w:cs="Courier New"/>
          <w:sz w:val="18"/>
          <w:szCs w:val="18"/>
        </w:rPr>
        <w:t>Inspector 1A</w:t>
      </w:r>
      <w:r w:rsidRPr="00D22DDF">
        <w:rPr>
          <w:rFonts w:ascii="Courier New" w:hAnsi="Courier New" w:cs="Courier New"/>
          <w:sz w:val="18"/>
          <w:szCs w:val="18"/>
        </w:rPr>
        <w:t xml:space="preserve"> Local de Policía</w:t>
      </w:r>
    </w:p>
    <w:p w14:paraId="4A27E89C" w14:textId="77777777" w:rsidR="00F34308" w:rsidRDefault="00F34308" w:rsidP="0050391C">
      <w:pPr>
        <w:jc w:val="center"/>
        <w:rPr>
          <w:rFonts w:ascii="Courier New" w:hAnsi="Courier New" w:cs="Courier New"/>
          <w:sz w:val="18"/>
          <w:szCs w:val="18"/>
        </w:rPr>
      </w:pPr>
    </w:p>
    <w:p w14:paraId="2006E751" w14:textId="77777777" w:rsidR="00F34308" w:rsidRDefault="00F34308" w:rsidP="0050391C">
      <w:pPr>
        <w:jc w:val="center"/>
        <w:rPr>
          <w:rFonts w:ascii="Courier New" w:hAnsi="Courier New" w:cs="Courier New"/>
          <w:sz w:val="18"/>
          <w:szCs w:val="18"/>
        </w:rPr>
      </w:pPr>
    </w:p>
    <w:p w14:paraId="30C17F18" w14:textId="77777777" w:rsidR="0050391C" w:rsidRDefault="0050391C" w:rsidP="001572AD">
      <w:pPr>
        <w:rPr>
          <w:rFonts w:ascii="Courier New" w:hAnsi="Courier New" w:cs="Courier New"/>
          <w:sz w:val="18"/>
          <w:szCs w:val="18"/>
        </w:rPr>
      </w:pPr>
    </w:p>
    <w:p w14:paraId="0A359BC8" w14:textId="77777777" w:rsidR="0050391C" w:rsidRDefault="0050391C" w:rsidP="0050391C">
      <w:pPr>
        <w:rPr>
          <w:rFonts w:ascii="Courier New" w:hAnsi="Courier New" w:cs="Courier New"/>
          <w:sz w:val="16"/>
          <w:szCs w:val="16"/>
        </w:rPr>
      </w:pPr>
    </w:p>
    <w:p w14:paraId="45A5F5E3" w14:textId="77777777" w:rsidR="0050391C" w:rsidRPr="005C4F76" w:rsidRDefault="0050391C" w:rsidP="0050391C">
      <w:pPr>
        <w:suppressAutoHyphens w:val="0"/>
        <w:autoSpaceDE w:val="0"/>
        <w:adjustRightInd w:val="0"/>
        <w:jc w:val="both"/>
        <w:rPr>
          <w:rFonts w:ascii="Courier New" w:hAnsi="Courier New" w:cs="Courier New"/>
          <w:sz w:val="18"/>
          <w:szCs w:val="18"/>
          <w:lang w:eastAsia="es-CO"/>
        </w:rPr>
      </w:pPr>
      <w:r w:rsidRPr="00450F3E">
        <w:rPr>
          <w:rFonts w:ascii="Courier New" w:hAnsi="Courier New" w:cs="Courier New"/>
          <w:bCs/>
          <w:sz w:val="16"/>
          <w:szCs w:val="16"/>
          <w:lang w:eastAsia="es-CO"/>
        </w:rPr>
        <w:t>PROYECTO</w:t>
      </w:r>
    </w:p>
    <w:p w14:paraId="0AD6E214" w14:textId="77777777" w:rsidR="0050391C" w:rsidRPr="00450F3E" w:rsidRDefault="0050391C" w:rsidP="0050391C">
      <w:pPr>
        <w:rPr>
          <w:rFonts w:ascii="Courier New" w:hAnsi="Courier New" w:cs="Courier New"/>
          <w:bCs/>
          <w:sz w:val="16"/>
          <w:szCs w:val="16"/>
          <w:lang w:eastAsia="es-CO"/>
        </w:rPr>
      </w:pPr>
      <w:r w:rsidRPr="00450F3E">
        <w:rPr>
          <w:rFonts w:ascii="Courier New" w:hAnsi="Courier New" w:cs="Courier New"/>
          <w:bCs/>
          <w:sz w:val="16"/>
          <w:szCs w:val="16"/>
          <w:lang w:eastAsia="es-CO"/>
        </w:rPr>
        <w:t>TULIO BEJARANO</w:t>
      </w:r>
    </w:p>
    <w:p w14:paraId="70ABE038" w14:textId="77777777" w:rsidR="0050391C" w:rsidRPr="00450F3E" w:rsidRDefault="0050391C" w:rsidP="0050391C">
      <w:pPr>
        <w:rPr>
          <w:rFonts w:ascii="Courier New" w:hAnsi="Courier New" w:cs="Courier New"/>
          <w:bCs/>
          <w:sz w:val="16"/>
          <w:szCs w:val="16"/>
          <w:lang w:eastAsia="es-CO"/>
        </w:rPr>
      </w:pPr>
      <w:r>
        <w:rPr>
          <w:rFonts w:ascii="Courier New" w:hAnsi="Courier New" w:cs="Courier New"/>
          <w:bCs/>
          <w:sz w:val="16"/>
          <w:szCs w:val="16"/>
          <w:lang w:eastAsia="es-CO"/>
        </w:rPr>
        <w:t>Abogado de Apoyo Inspección 1A</w:t>
      </w:r>
      <w:r w:rsidRPr="00450F3E">
        <w:rPr>
          <w:rFonts w:ascii="Courier New" w:hAnsi="Courier New" w:cs="Courier New"/>
          <w:bCs/>
          <w:sz w:val="16"/>
          <w:szCs w:val="16"/>
          <w:lang w:eastAsia="es-CO"/>
        </w:rPr>
        <w:t xml:space="preserve"> Local</w:t>
      </w:r>
    </w:p>
    <w:p w14:paraId="7F02850B" w14:textId="77777777" w:rsidR="00777ED3" w:rsidRPr="0050391C" w:rsidRDefault="00777ED3" w:rsidP="0050391C"/>
    <w:sectPr w:rsidR="00777ED3" w:rsidRPr="0050391C"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7A0C4" w14:textId="77777777" w:rsidR="006E6FB5" w:rsidRDefault="006E6FB5" w:rsidP="00777ED3">
      <w:r>
        <w:separator/>
      </w:r>
    </w:p>
  </w:endnote>
  <w:endnote w:type="continuationSeparator" w:id="0">
    <w:p w14:paraId="7AB09C0A" w14:textId="77777777" w:rsidR="006E6FB5" w:rsidRDefault="006E6FB5"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777ED3" w:rsidRDefault="00004ABE">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AA3942">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sidR="00AA3942">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sidR="00AA3942">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938B7" w14:textId="77777777" w:rsidR="006E6FB5" w:rsidRDefault="006E6FB5" w:rsidP="00777ED3">
      <w:r>
        <w:separator/>
      </w:r>
    </w:p>
  </w:footnote>
  <w:footnote w:type="continuationSeparator" w:id="0">
    <w:p w14:paraId="59A10303" w14:textId="77777777" w:rsidR="006E6FB5" w:rsidRDefault="006E6FB5"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777ED3" w:rsidRDefault="00004ABE">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EB6AA9" w:rsidRDefault="00EB6AA9">
    <w:pPr>
      <w:pStyle w:val="Encabezamiento"/>
      <w:rPr>
        <w:lang w:eastAsia="es-CO"/>
      </w:rPr>
    </w:pPr>
  </w:p>
  <w:p w14:paraId="5B085ADE" w14:textId="77777777" w:rsidR="00EB6AA9" w:rsidRDefault="00EB6AA9">
    <w:pPr>
      <w:pStyle w:val="Encabezamiento"/>
      <w:rPr>
        <w:lang w:eastAsia="es-CO"/>
      </w:rPr>
    </w:pPr>
  </w:p>
  <w:p w14:paraId="6A92E251" w14:textId="77777777" w:rsidR="00EB6AA9" w:rsidRDefault="00EB6AA9">
    <w:pPr>
      <w:pStyle w:val="Encabezamiento"/>
      <w:rPr>
        <w:lang w:eastAsia="es-CO"/>
      </w:rPr>
    </w:pPr>
  </w:p>
  <w:p w14:paraId="20013E4E" w14:textId="77777777" w:rsidR="00EB6AA9" w:rsidRDefault="00EB6AA9">
    <w:pPr>
      <w:pStyle w:val="Encabezamiento"/>
      <w:rPr>
        <w:lang w:eastAsia="es-CO"/>
      </w:rPr>
    </w:pPr>
  </w:p>
  <w:p w14:paraId="6ABFF9FE" w14:textId="74B57E72" w:rsidR="00EB6AA9" w:rsidRPr="00EB6AA9" w:rsidRDefault="00EB6AA9"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A50B42">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A50B42">
      <w:rPr>
        <w:rFonts w:ascii="Arial" w:hAnsi="Arial" w:cs="Arial"/>
        <w:noProof/>
        <w:sz w:val="16"/>
        <w:szCs w:val="16"/>
        <w:lang w:val="es-CO" w:eastAsia="es-CO"/>
      </w:rPr>
      <w:t>6</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5E2F"/>
    <w:rsid w:val="00097CAF"/>
    <w:rsid w:val="00112683"/>
    <w:rsid w:val="00124D40"/>
    <w:rsid w:val="00131990"/>
    <w:rsid w:val="00133230"/>
    <w:rsid w:val="001572AD"/>
    <w:rsid w:val="00157716"/>
    <w:rsid w:val="00185E48"/>
    <w:rsid w:val="001A3C6E"/>
    <w:rsid w:val="00201E56"/>
    <w:rsid w:val="002158E2"/>
    <w:rsid w:val="00262818"/>
    <w:rsid w:val="00384103"/>
    <w:rsid w:val="003B0E02"/>
    <w:rsid w:val="00413313"/>
    <w:rsid w:val="00446789"/>
    <w:rsid w:val="004C1B6A"/>
    <w:rsid w:val="004D40FF"/>
    <w:rsid w:val="004E0C64"/>
    <w:rsid w:val="0050391C"/>
    <w:rsid w:val="005D3AE2"/>
    <w:rsid w:val="00623878"/>
    <w:rsid w:val="0064007E"/>
    <w:rsid w:val="00663067"/>
    <w:rsid w:val="006E6FB5"/>
    <w:rsid w:val="006F3BF7"/>
    <w:rsid w:val="00702881"/>
    <w:rsid w:val="00741263"/>
    <w:rsid w:val="00746F9E"/>
    <w:rsid w:val="00757BD9"/>
    <w:rsid w:val="00762E68"/>
    <w:rsid w:val="00777ED3"/>
    <w:rsid w:val="007A449E"/>
    <w:rsid w:val="007C6BD6"/>
    <w:rsid w:val="007E288C"/>
    <w:rsid w:val="008105B7"/>
    <w:rsid w:val="008C2ACF"/>
    <w:rsid w:val="008E75C9"/>
    <w:rsid w:val="00905060"/>
    <w:rsid w:val="009212D0"/>
    <w:rsid w:val="0098504E"/>
    <w:rsid w:val="0098603E"/>
    <w:rsid w:val="00A50B42"/>
    <w:rsid w:val="00A71D2E"/>
    <w:rsid w:val="00A771C9"/>
    <w:rsid w:val="00AA3942"/>
    <w:rsid w:val="00AC7EEA"/>
    <w:rsid w:val="00AD422E"/>
    <w:rsid w:val="00AF2299"/>
    <w:rsid w:val="00B017F6"/>
    <w:rsid w:val="00B4018B"/>
    <w:rsid w:val="00B8550A"/>
    <w:rsid w:val="00BB0DB8"/>
    <w:rsid w:val="00BB5B4F"/>
    <w:rsid w:val="00BD2B65"/>
    <w:rsid w:val="00C73DF3"/>
    <w:rsid w:val="00C91C5D"/>
    <w:rsid w:val="00CB01AF"/>
    <w:rsid w:val="00D03DD8"/>
    <w:rsid w:val="00D3607C"/>
    <w:rsid w:val="00DB35A1"/>
    <w:rsid w:val="00DE0763"/>
    <w:rsid w:val="00E14938"/>
    <w:rsid w:val="00E64A51"/>
    <w:rsid w:val="00EB6AA9"/>
    <w:rsid w:val="00EF7B28"/>
    <w:rsid w:val="00F30966"/>
    <w:rsid w:val="00F34308"/>
    <w:rsid w:val="00F40703"/>
    <w:rsid w:val="00F47255"/>
    <w:rsid w:val="00F636C2"/>
    <w:rsid w:val="00F755AA"/>
    <w:rsid w:val="00F75EA3"/>
    <w:rsid w:val="00FA7CE6"/>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cretariasenado.gov.co/senado/basedoc/decreto_0555_2017.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2AA031C9-7F52-4E93-83F3-9C5349E62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3218</Words>
  <Characters>17701</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2025-08-11T19:57:00Z</cp:lastPrinted>
  <dcterms:created xsi:type="dcterms:W3CDTF">2026-04-23T15:51:00Z</dcterms:created>
  <dcterms:modified xsi:type="dcterms:W3CDTF">2026-04-23T15:51:00Z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